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78" w:rsidRDefault="00C55E8A" w:rsidP="00957578">
      <w:pPr>
        <w:spacing w:line="240" w:lineRule="atLeast"/>
        <w:contextualSpacing/>
        <w:jc w:val="center"/>
        <w:rPr>
          <w:rFonts w:eastAsia="宋体" w:hint="eastAsia"/>
          <w:b/>
          <w:sz w:val="28"/>
          <w:szCs w:val="28"/>
        </w:rPr>
      </w:pPr>
      <w:r w:rsidRPr="0065498B">
        <w:rPr>
          <w:rFonts w:eastAsia="宋体" w:hint="eastAsia"/>
          <w:b/>
          <w:sz w:val="28"/>
          <w:szCs w:val="28"/>
        </w:rPr>
        <w:t>关于资源税的探讨</w:t>
      </w:r>
    </w:p>
    <w:p w:rsidR="007A31E4" w:rsidRPr="00957578" w:rsidRDefault="00957578" w:rsidP="00957578">
      <w:pPr>
        <w:spacing w:line="240" w:lineRule="atLeast"/>
        <w:contextualSpacing/>
        <w:jc w:val="center"/>
        <w:rPr>
          <w:rFonts w:eastAsia="宋体"/>
          <w:b/>
          <w:sz w:val="28"/>
          <w:szCs w:val="28"/>
        </w:rPr>
      </w:pPr>
      <w:r>
        <w:rPr>
          <w:rFonts w:eastAsia="宋体" w:hint="eastAsia"/>
          <w:b/>
          <w:sz w:val="28"/>
          <w:szCs w:val="28"/>
        </w:rPr>
        <w:t xml:space="preserve">   </w:t>
      </w:r>
      <w:r w:rsidR="00675A60" w:rsidRPr="00660F4D">
        <w:rPr>
          <w:rFonts w:asciiTheme="minorEastAsia" w:hAnsiTheme="minorEastAsia"/>
        </w:rPr>
        <w:t>资源税是以各种应税自然资源为</w:t>
      </w:r>
      <w:hyperlink r:id="rId8" w:tgtFrame="_blank" w:history="1">
        <w:r w:rsidR="00675A60" w:rsidRPr="00660F4D">
          <w:rPr>
            <w:rStyle w:val="a5"/>
            <w:rFonts w:asciiTheme="minorEastAsia" w:hAnsiTheme="minorEastAsia"/>
            <w:color w:val="000000" w:themeColor="text1"/>
            <w:u w:val="none"/>
          </w:rPr>
          <w:t>课税对象</w:t>
        </w:r>
      </w:hyperlink>
      <w:r w:rsidR="00675A60" w:rsidRPr="00660F4D">
        <w:rPr>
          <w:rFonts w:asciiTheme="minorEastAsia" w:hAnsiTheme="minorEastAsia"/>
          <w:color w:val="000000" w:themeColor="text1"/>
        </w:rPr>
        <w:t>、</w:t>
      </w:r>
      <w:r w:rsidR="00675A60" w:rsidRPr="00660F4D">
        <w:rPr>
          <w:rFonts w:asciiTheme="minorEastAsia" w:hAnsiTheme="minorEastAsia"/>
        </w:rPr>
        <w:t>为了调节资源</w:t>
      </w:r>
      <w:hyperlink r:id="rId9" w:tgtFrame="_blank" w:history="1">
        <w:r w:rsidR="00675A60" w:rsidRPr="00660F4D">
          <w:rPr>
            <w:rStyle w:val="a5"/>
            <w:rFonts w:asciiTheme="minorEastAsia" w:hAnsiTheme="minorEastAsia"/>
            <w:color w:val="000000" w:themeColor="text1"/>
            <w:u w:val="none"/>
          </w:rPr>
          <w:t>级差收入</w:t>
        </w:r>
      </w:hyperlink>
      <w:r w:rsidR="00675A60" w:rsidRPr="00660F4D">
        <w:rPr>
          <w:rFonts w:asciiTheme="minorEastAsia" w:hAnsiTheme="minorEastAsia"/>
        </w:rPr>
        <w:t>并体现国有资源有偿使用而征收的一种税。资源税在理论上可区分为对</w:t>
      </w:r>
      <w:proofErr w:type="gramStart"/>
      <w:r w:rsidR="00675A60" w:rsidRPr="00660F4D">
        <w:rPr>
          <w:rFonts w:asciiTheme="minorEastAsia" w:hAnsiTheme="minorEastAsia"/>
        </w:rPr>
        <w:t>绝对矿租课征</w:t>
      </w:r>
      <w:proofErr w:type="gramEnd"/>
      <w:r w:rsidR="00675A60" w:rsidRPr="00660F4D">
        <w:rPr>
          <w:rFonts w:asciiTheme="minorEastAsia" w:hAnsiTheme="minorEastAsia"/>
        </w:rPr>
        <w:t>的一般资源税和对</w:t>
      </w:r>
      <w:proofErr w:type="gramStart"/>
      <w:r w:rsidR="00675A60" w:rsidRPr="00660F4D">
        <w:rPr>
          <w:rFonts w:asciiTheme="minorEastAsia" w:hAnsiTheme="minorEastAsia"/>
        </w:rPr>
        <w:t>级差矿租课征</w:t>
      </w:r>
      <w:proofErr w:type="gramEnd"/>
      <w:r w:rsidR="00675A60" w:rsidRPr="00660F4D">
        <w:rPr>
          <w:rFonts w:asciiTheme="minorEastAsia" w:hAnsiTheme="minorEastAsia"/>
        </w:rPr>
        <w:t>的级差资源税，体现在税收政策上就叫做“普遍征收，级差调节”，即：所有开采者开采的所有应税资源都应缴纳资源税；同时，开采中、优等资源的纳税人还要相应多缴纳一部分资源税。</w:t>
      </w:r>
    </w:p>
    <w:p w:rsidR="004C3FDB" w:rsidRPr="00660F4D" w:rsidRDefault="00675A60" w:rsidP="0068251E">
      <w:pPr>
        <w:pStyle w:val="a6"/>
        <w:numPr>
          <w:ilvl w:val="0"/>
          <w:numId w:val="3"/>
        </w:numPr>
        <w:shd w:val="clear" w:color="auto" w:fill="FFFFFF"/>
        <w:spacing w:line="240" w:lineRule="atLeast"/>
        <w:contextualSpacing/>
        <w:rPr>
          <w:rFonts w:asciiTheme="minorEastAsia" w:hAnsiTheme="minorEastAsia"/>
        </w:rPr>
      </w:pPr>
      <w:r w:rsidRPr="00660F4D">
        <w:rPr>
          <w:rFonts w:asciiTheme="minorEastAsia" w:hAnsiTheme="minorEastAsia" w:hint="eastAsia"/>
        </w:rPr>
        <w:t>概念</w:t>
      </w:r>
    </w:p>
    <w:p w:rsidR="002271CB" w:rsidRPr="00660F4D" w:rsidRDefault="00675A60" w:rsidP="0068251E">
      <w:pPr>
        <w:pStyle w:val="a6"/>
        <w:shd w:val="clear" w:color="auto" w:fill="FFFFFF"/>
        <w:spacing w:line="240" w:lineRule="atLeast"/>
        <w:ind w:firstLineChars="150" w:firstLine="384"/>
        <w:contextualSpacing/>
        <w:rPr>
          <w:rFonts w:asciiTheme="minorEastAsia" w:hAnsiTheme="minorEastAsia"/>
          <w:spacing w:val="8"/>
        </w:rPr>
      </w:pPr>
      <w:r w:rsidRPr="00660F4D">
        <w:rPr>
          <w:rFonts w:asciiTheme="minorEastAsia" w:hAnsiTheme="minorEastAsia"/>
          <w:spacing w:val="8"/>
        </w:rPr>
        <w:t>资源税是对在我国境内开采应税矿产品和生产盐的单位和</w:t>
      </w:r>
      <w:hyperlink r:id="rId10" w:tgtFrame="_blank" w:history="1">
        <w:r w:rsidRPr="00660F4D">
          <w:rPr>
            <w:rFonts w:asciiTheme="minorEastAsia" w:hAnsiTheme="minorEastAsia"/>
            <w:color w:val="000000" w:themeColor="text1"/>
            <w:spacing w:val="8"/>
          </w:rPr>
          <w:t>个人</w:t>
        </w:r>
      </w:hyperlink>
      <w:r w:rsidRPr="00660F4D">
        <w:rPr>
          <w:rFonts w:asciiTheme="minorEastAsia" w:hAnsiTheme="minorEastAsia"/>
          <w:spacing w:val="8"/>
        </w:rPr>
        <w:t>，就其应</w:t>
      </w:r>
      <w:r w:rsidRPr="00660F4D">
        <w:rPr>
          <w:rFonts w:asciiTheme="minorEastAsia" w:hAnsiTheme="minorEastAsia" w:hint="eastAsia"/>
          <w:spacing w:val="8"/>
        </w:rPr>
        <w:t>税</w:t>
      </w:r>
      <w:r w:rsidRPr="00660F4D">
        <w:rPr>
          <w:rFonts w:asciiTheme="minorEastAsia" w:hAnsiTheme="minorEastAsia"/>
          <w:spacing w:val="8"/>
        </w:rPr>
        <w:t>数量征收的一种税。在</w:t>
      </w:r>
      <w:hyperlink r:id="rId11" w:tgtFrame="_blank" w:history="1">
        <w:r w:rsidRPr="00660F4D">
          <w:rPr>
            <w:rFonts w:asciiTheme="minorEastAsia" w:hAnsiTheme="minorEastAsia"/>
            <w:color w:val="000000" w:themeColor="text1"/>
            <w:spacing w:val="8"/>
          </w:rPr>
          <w:t>中华人民共和国</w:t>
        </w:r>
      </w:hyperlink>
      <w:r w:rsidRPr="00660F4D">
        <w:rPr>
          <w:rFonts w:asciiTheme="minorEastAsia" w:hAnsiTheme="minorEastAsia"/>
          <w:spacing w:val="8"/>
        </w:rPr>
        <w:t>境内开采《</w:t>
      </w:r>
      <w:hyperlink r:id="rId12" w:tgtFrame="_blank" w:history="1">
        <w:r w:rsidRPr="00660F4D">
          <w:rPr>
            <w:rFonts w:asciiTheme="minorEastAsia" w:hAnsiTheme="minorEastAsia"/>
            <w:color w:val="000000" w:themeColor="text1"/>
            <w:spacing w:val="8"/>
          </w:rPr>
          <w:t>中华人民共和国资源税暂行条例</w:t>
        </w:r>
      </w:hyperlink>
      <w:r w:rsidRPr="00660F4D">
        <w:rPr>
          <w:rFonts w:asciiTheme="minorEastAsia" w:hAnsiTheme="minorEastAsia"/>
          <w:spacing w:val="8"/>
        </w:rPr>
        <w:t>》规定的矿产品或者生产盐的单位和个人，为资源税的</w:t>
      </w:r>
      <w:hyperlink r:id="rId13" w:tgtFrame="_blank" w:history="1">
        <w:r w:rsidRPr="00660F4D">
          <w:rPr>
            <w:rFonts w:asciiTheme="minorEastAsia" w:hAnsiTheme="minorEastAsia"/>
            <w:color w:val="000000" w:themeColor="text1"/>
            <w:spacing w:val="8"/>
          </w:rPr>
          <w:t>纳税义务</w:t>
        </w:r>
      </w:hyperlink>
      <w:r w:rsidRPr="00660F4D">
        <w:rPr>
          <w:rFonts w:asciiTheme="minorEastAsia" w:hAnsiTheme="minorEastAsia"/>
          <w:spacing w:val="8"/>
        </w:rPr>
        <w:t>人，应缴纳资源税</w:t>
      </w:r>
      <w:r w:rsidRPr="00660F4D">
        <w:rPr>
          <w:rFonts w:asciiTheme="minorEastAsia" w:hAnsiTheme="minorEastAsia" w:hint="eastAsia"/>
          <w:spacing w:val="8"/>
        </w:rPr>
        <w:t>。</w:t>
      </w:r>
      <w:r w:rsidRPr="00660F4D">
        <w:rPr>
          <w:rFonts w:asciiTheme="minorEastAsia" w:hAnsiTheme="minorEastAsia"/>
          <w:spacing w:val="8"/>
        </w:rPr>
        <w:t>资源税是对</w:t>
      </w:r>
      <w:hyperlink r:id="rId14" w:tgtFrame="_blank" w:history="1">
        <w:r w:rsidRPr="00660F4D">
          <w:rPr>
            <w:rFonts w:asciiTheme="minorEastAsia" w:hAnsiTheme="minorEastAsia"/>
            <w:color w:val="000000" w:themeColor="text1"/>
            <w:spacing w:val="8"/>
          </w:rPr>
          <w:t>自然资源</w:t>
        </w:r>
      </w:hyperlink>
      <w:r w:rsidRPr="00660F4D">
        <w:rPr>
          <w:rFonts w:asciiTheme="minorEastAsia" w:hAnsiTheme="minorEastAsia"/>
          <w:spacing w:val="8"/>
        </w:rPr>
        <w:t>征税的</w:t>
      </w:r>
      <w:hyperlink r:id="rId15" w:tgtFrame="_blank" w:history="1">
        <w:r w:rsidRPr="00660F4D">
          <w:rPr>
            <w:rFonts w:asciiTheme="minorEastAsia" w:hAnsiTheme="minorEastAsia"/>
            <w:color w:val="000000" w:themeColor="text1"/>
            <w:spacing w:val="8"/>
          </w:rPr>
          <w:t>税种</w:t>
        </w:r>
      </w:hyperlink>
      <w:r w:rsidRPr="00660F4D">
        <w:rPr>
          <w:rFonts w:asciiTheme="minorEastAsia" w:hAnsiTheme="minorEastAsia"/>
          <w:spacing w:val="8"/>
        </w:rPr>
        <w:t>的总称</w:t>
      </w:r>
      <w:r w:rsidRPr="00660F4D">
        <w:rPr>
          <w:rFonts w:asciiTheme="minorEastAsia" w:hAnsiTheme="minorEastAsia" w:hint="eastAsia"/>
          <w:spacing w:val="8"/>
        </w:rPr>
        <w:t>。</w:t>
      </w:r>
      <w:r w:rsidRPr="00660F4D">
        <w:rPr>
          <w:rFonts w:asciiTheme="minorEastAsia" w:hAnsiTheme="minorEastAsia"/>
          <w:spacing w:val="8"/>
        </w:rPr>
        <w:t>级差资源税是</w:t>
      </w:r>
      <w:hyperlink r:id="rId16" w:tgtFrame="_blank" w:history="1">
        <w:r w:rsidRPr="00660F4D">
          <w:rPr>
            <w:rFonts w:asciiTheme="minorEastAsia" w:hAnsiTheme="minorEastAsia"/>
            <w:color w:val="000000" w:themeColor="text1"/>
            <w:spacing w:val="8"/>
          </w:rPr>
          <w:t>国家</w:t>
        </w:r>
      </w:hyperlink>
      <w:r w:rsidRPr="00660F4D">
        <w:rPr>
          <w:rFonts w:asciiTheme="minorEastAsia" w:hAnsiTheme="minorEastAsia"/>
          <w:spacing w:val="8"/>
        </w:rPr>
        <w:t>对开发和利用自然资源的单位和个人，由于资源条件的差别所取得的</w:t>
      </w:r>
      <w:hyperlink r:id="rId17" w:tgtFrame="_blank" w:history="1">
        <w:r w:rsidRPr="00660F4D">
          <w:rPr>
            <w:rFonts w:asciiTheme="minorEastAsia" w:hAnsiTheme="minorEastAsia"/>
            <w:color w:val="000000" w:themeColor="text1"/>
            <w:spacing w:val="8"/>
          </w:rPr>
          <w:t>级差收入</w:t>
        </w:r>
      </w:hyperlink>
      <w:r w:rsidRPr="00660F4D">
        <w:rPr>
          <w:rFonts w:asciiTheme="minorEastAsia" w:hAnsiTheme="minorEastAsia"/>
          <w:spacing w:val="8"/>
        </w:rPr>
        <w:t>课征的一种税。</w:t>
      </w:r>
    </w:p>
    <w:p w:rsidR="002271CB" w:rsidRPr="00660F4D" w:rsidRDefault="00E44A82" w:rsidP="0068251E">
      <w:pPr>
        <w:pStyle w:val="a6"/>
        <w:shd w:val="clear" w:color="auto" w:fill="FFFFFF"/>
        <w:spacing w:line="240" w:lineRule="atLeast"/>
        <w:contextualSpacing/>
        <w:rPr>
          <w:rFonts w:asciiTheme="minorEastAsia" w:hAnsiTheme="minorEastAsia" w:cs="Arial"/>
          <w:spacing w:val="8"/>
        </w:rPr>
      </w:pPr>
      <w:r w:rsidRPr="00660F4D">
        <w:rPr>
          <w:rFonts w:asciiTheme="minorEastAsia" w:hAnsiTheme="minorEastAsia" w:cs="Arial" w:hint="eastAsia"/>
          <w:spacing w:val="8"/>
        </w:rPr>
        <w:t>二、</w:t>
      </w:r>
      <w:r w:rsidR="00675A60" w:rsidRPr="00660F4D">
        <w:rPr>
          <w:rFonts w:asciiTheme="minorEastAsia" w:hAnsiTheme="minorEastAsia" w:cs="Arial"/>
          <w:spacing w:val="8"/>
        </w:rPr>
        <w:t>资源税的特点</w:t>
      </w:r>
    </w:p>
    <w:p w:rsidR="002271CB" w:rsidRPr="00660F4D" w:rsidRDefault="00675A60" w:rsidP="0068251E">
      <w:pPr>
        <w:pStyle w:val="a6"/>
        <w:shd w:val="clear" w:color="auto" w:fill="FFFFFF"/>
        <w:spacing w:line="240" w:lineRule="atLeast"/>
        <w:contextualSpacing/>
        <w:rPr>
          <w:rFonts w:asciiTheme="minorEastAsia" w:hAnsiTheme="minorEastAsia"/>
          <w:spacing w:val="8"/>
        </w:rPr>
      </w:pPr>
      <w:r w:rsidRPr="00660F4D">
        <w:rPr>
          <w:rFonts w:asciiTheme="minorEastAsia" w:hAnsiTheme="minorEastAsia"/>
          <w:spacing w:val="8"/>
        </w:rPr>
        <w:t>（一）征税范围较窄</w:t>
      </w:r>
    </w:p>
    <w:p w:rsidR="0065498B" w:rsidRDefault="00675A60" w:rsidP="0065498B">
      <w:pPr>
        <w:pStyle w:val="a6"/>
        <w:shd w:val="clear" w:color="auto" w:fill="FFFFFF"/>
        <w:spacing w:line="240" w:lineRule="atLeast"/>
        <w:ind w:firstLineChars="150" w:firstLine="384"/>
        <w:contextualSpacing/>
        <w:rPr>
          <w:spacing w:val="8"/>
        </w:rPr>
      </w:pPr>
      <w:r w:rsidRPr="00660F4D">
        <w:rPr>
          <w:spacing w:val="8"/>
        </w:rPr>
        <w:t>自然资源是生产资料或生活资料的天然</w:t>
      </w:r>
      <w:r w:rsidR="00C0132A" w:rsidRPr="00660F4D">
        <w:fldChar w:fldCharType="begin"/>
      </w:r>
      <w:r w:rsidR="003B1DAD" w:rsidRPr="00660F4D">
        <w:instrText>HYPERLINK "http://baike.baidu.com/view/311012.htm" \t "_blank"</w:instrText>
      </w:r>
      <w:r w:rsidR="00C0132A" w:rsidRPr="00660F4D">
        <w:fldChar w:fldCharType="separate"/>
      </w:r>
      <w:r w:rsidRPr="00660F4D">
        <w:rPr>
          <w:color w:val="000000" w:themeColor="text1"/>
          <w:spacing w:val="8"/>
        </w:rPr>
        <w:t>来源</w:t>
      </w:r>
      <w:r w:rsidR="00C0132A" w:rsidRPr="00660F4D">
        <w:fldChar w:fldCharType="end"/>
      </w:r>
      <w:r w:rsidRPr="00660F4D">
        <w:rPr>
          <w:spacing w:val="8"/>
        </w:rPr>
        <w:t>，它包括的范围很广，如矿产资源、</w:t>
      </w:r>
      <w:hyperlink r:id="rId18" w:tgtFrame="_blank" w:history="1">
        <w:r w:rsidRPr="00660F4D">
          <w:rPr>
            <w:color w:val="000000" w:themeColor="text1"/>
            <w:spacing w:val="8"/>
          </w:rPr>
          <w:t>土地资源</w:t>
        </w:r>
      </w:hyperlink>
      <w:r w:rsidRPr="00660F4D">
        <w:rPr>
          <w:spacing w:val="8"/>
        </w:rPr>
        <w:t>、水资源、动植物资源</w:t>
      </w:r>
      <w:r w:rsidR="002271CB" w:rsidRPr="00660F4D">
        <w:rPr>
          <w:spacing w:val="8"/>
        </w:rPr>
        <w:t>等。目前我国的资源税征税范围较窄，仅选择了部分级差收入差异较大</w:t>
      </w:r>
      <w:r w:rsidR="002271CB" w:rsidRPr="00660F4D">
        <w:rPr>
          <w:rFonts w:hint="eastAsia"/>
          <w:spacing w:val="8"/>
        </w:rPr>
        <w:t>，</w:t>
      </w:r>
      <w:r w:rsidRPr="00660F4D">
        <w:rPr>
          <w:spacing w:val="8"/>
        </w:rPr>
        <w:t>资源较为普遍，易于征收管理的矿产品和盐列为征税范围。随着我国</w:t>
      </w:r>
      <w:hyperlink r:id="rId19" w:tgtFrame="_blank" w:history="1">
        <w:r w:rsidRPr="00660F4D">
          <w:rPr>
            <w:color w:val="000000" w:themeColor="text1"/>
            <w:spacing w:val="8"/>
          </w:rPr>
          <w:t>经济</w:t>
        </w:r>
      </w:hyperlink>
      <w:r w:rsidRPr="00660F4D">
        <w:rPr>
          <w:spacing w:val="8"/>
        </w:rPr>
        <w:t>的快速发展，对自然资源的合理利用和有效保护将越来越重要，因此，资源税的征税范围应逐步扩大。</w:t>
      </w:r>
      <w:hyperlink r:id="rId20" w:tgtFrame="_blank" w:history="1">
        <w:r w:rsidRPr="00660F4D">
          <w:rPr>
            <w:color w:val="000000" w:themeColor="text1"/>
            <w:spacing w:val="8"/>
          </w:rPr>
          <w:t>中国</w:t>
        </w:r>
      </w:hyperlink>
      <w:r w:rsidRPr="00660F4D">
        <w:rPr>
          <w:spacing w:val="8"/>
        </w:rPr>
        <w:t>资源税目前的征税范围包括矿产品和盐两大类。</w:t>
      </w:r>
    </w:p>
    <w:p w:rsidR="0065498B" w:rsidRDefault="00675A60" w:rsidP="0065498B">
      <w:pPr>
        <w:pStyle w:val="a6"/>
        <w:shd w:val="clear" w:color="auto" w:fill="FFFFFF"/>
        <w:spacing w:line="240" w:lineRule="atLeast"/>
        <w:contextualSpacing/>
        <w:rPr>
          <w:spacing w:val="8"/>
        </w:rPr>
      </w:pPr>
      <w:r w:rsidRPr="00660F4D">
        <w:rPr>
          <w:bCs/>
          <w:spacing w:val="8"/>
        </w:rPr>
        <w:t>（二）实行差别</w:t>
      </w:r>
      <w:r w:rsidR="00C0132A" w:rsidRPr="00660F4D">
        <w:fldChar w:fldCharType="begin"/>
      </w:r>
      <w:r w:rsidR="003B1DAD" w:rsidRPr="00660F4D">
        <w:instrText>HYPERLINK "http://baike.baidu.com/view/3231002.htm" \t "_blank"</w:instrText>
      </w:r>
      <w:r w:rsidR="00C0132A" w:rsidRPr="00660F4D">
        <w:fldChar w:fldCharType="separate"/>
      </w:r>
      <w:r w:rsidRPr="00660F4D">
        <w:rPr>
          <w:bCs/>
          <w:color w:val="000000" w:themeColor="text1"/>
          <w:spacing w:val="8"/>
        </w:rPr>
        <w:t>税额</w:t>
      </w:r>
      <w:r w:rsidR="00C0132A" w:rsidRPr="00660F4D">
        <w:fldChar w:fldCharType="end"/>
      </w:r>
      <w:r w:rsidRPr="00660F4D">
        <w:rPr>
          <w:bCs/>
          <w:spacing w:val="8"/>
        </w:rPr>
        <w:t>从量征收</w:t>
      </w:r>
      <w:r w:rsidRPr="00660F4D">
        <w:rPr>
          <w:spacing w:val="8"/>
        </w:rPr>
        <w:t xml:space="preserve"> </w:t>
      </w:r>
    </w:p>
    <w:p w:rsidR="0065498B" w:rsidRDefault="00675A60" w:rsidP="0065498B">
      <w:pPr>
        <w:pStyle w:val="a6"/>
        <w:shd w:val="clear" w:color="auto" w:fill="FFFFFF"/>
        <w:spacing w:line="240" w:lineRule="atLeast"/>
        <w:ind w:firstLineChars="150" w:firstLine="384"/>
        <w:contextualSpacing/>
        <w:rPr>
          <w:spacing w:val="8"/>
        </w:rPr>
      </w:pPr>
      <w:r w:rsidRPr="00660F4D">
        <w:rPr>
          <w:spacing w:val="8"/>
        </w:rPr>
        <w:t xml:space="preserve">　我国现行资源税实行从量定额征收，一方面</w:t>
      </w:r>
      <w:hyperlink r:id="rId21" w:tgtFrame="_blank" w:history="1">
        <w:r w:rsidRPr="00660F4D">
          <w:rPr>
            <w:color w:val="000000" w:themeColor="text1"/>
            <w:spacing w:val="8"/>
          </w:rPr>
          <w:t>税收收入</w:t>
        </w:r>
      </w:hyperlink>
      <w:r w:rsidRPr="00660F4D">
        <w:rPr>
          <w:spacing w:val="8"/>
        </w:rPr>
        <w:t>不受产品价格、成本和利润变化的影响，能够稳定</w:t>
      </w:r>
      <w:hyperlink r:id="rId22" w:tgtFrame="_blank" w:history="1">
        <w:r w:rsidRPr="00660F4D">
          <w:rPr>
            <w:color w:val="000000" w:themeColor="text1"/>
            <w:spacing w:val="8"/>
          </w:rPr>
          <w:t>财政收入</w:t>
        </w:r>
      </w:hyperlink>
      <w:r w:rsidRPr="00660F4D">
        <w:rPr>
          <w:spacing w:val="8"/>
        </w:rPr>
        <w:t xml:space="preserve">；另一方面有利于促进资源开采企业降低成本，提高经济效率。同时，资源税按照“资源条件好、收入多的多征；资源条件差、收入少的少征”的原则，根据矿产资源等级分别确定不同的税额，以有效地调节资源级差收入。 </w:t>
      </w:r>
    </w:p>
    <w:p w:rsidR="0065498B" w:rsidRDefault="00675A60" w:rsidP="0065498B">
      <w:pPr>
        <w:pStyle w:val="a6"/>
        <w:shd w:val="clear" w:color="auto" w:fill="FFFFFF"/>
        <w:spacing w:line="240" w:lineRule="atLeast"/>
        <w:ind w:firstLineChars="150" w:firstLine="384"/>
        <w:contextualSpacing/>
        <w:rPr>
          <w:spacing w:val="8"/>
        </w:rPr>
      </w:pPr>
      <w:r w:rsidRPr="00660F4D">
        <w:rPr>
          <w:bCs/>
          <w:spacing w:val="8"/>
        </w:rPr>
        <w:t>（三）实行源泉课征</w:t>
      </w:r>
      <w:r w:rsidRPr="00660F4D">
        <w:rPr>
          <w:spacing w:val="8"/>
        </w:rPr>
        <w:t xml:space="preserve"> </w:t>
      </w:r>
    </w:p>
    <w:p w:rsidR="0065498B" w:rsidRDefault="00675A60" w:rsidP="0065498B">
      <w:pPr>
        <w:pStyle w:val="a6"/>
        <w:shd w:val="clear" w:color="auto" w:fill="FFFFFF"/>
        <w:spacing w:line="240" w:lineRule="atLeast"/>
        <w:ind w:firstLineChars="150" w:firstLine="384"/>
        <w:contextualSpacing/>
        <w:rPr>
          <w:spacing w:val="8"/>
        </w:rPr>
      </w:pPr>
      <w:r w:rsidRPr="00660F4D">
        <w:rPr>
          <w:spacing w:val="8"/>
        </w:rPr>
        <w:t xml:space="preserve">不论采掘或生产单位是否属于独立核算，资源税均规定在采掘或生产地源泉控制征收，这样既照顾了采掘地的利益，又避免了税款的流失。这与其他税种由独立核算的单位统一缴纳不同。 </w:t>
      </w:r>
      <w:bookmarkStart w:id="0" w:name="3_2"/>
      <w:bookmarkStart w:id="1" w:name="sub42620_3_2"/>
      <w:bookmarkEnd w:id="0"/>
      <w:bookmarkEnd w:id="1"/>
    </w:p>
    <w:p w:rsidR="0065498B" w:rsidRDefault="00E44A82" w:rsidP="0065498B">
      <w:pPr>
        <w:pStyle w:val="a6"/>
        <w:shd w:val="clear" w:color="auto" w:fill="FFFFFF"/>
        <w:spacing w:line="240" w:lineRule="atLeast"/>
        <w:contextualSpacing/>
        <w:rPr>
          <w:rFonts w:ascii="Arial" w:hAnsi="Arial" w:cs="Arial"/>
          <w:bCs/>
          <w:spacing w:val="8"/>
        </w:rPr>
      </w:pPr>
      <w:r w:rsidRPr="00660F4D">
        <w:rPr>
          <w:rFonts w:ascii="Arial" w:hAnsi="Arial" w:cs="Arial" w:hint="eastAsia"/>
          <w:bCs/>
          <w:spacing w:val="8"/>
        </w:rPr>
        <w:t>三、</w:t>
      </w:r>
      <w:r w:rsidR="00675A60" w:rsidRPr="00660F4D">
        <w:rPr>
          <w:rFonts w:ascii="Arial" w:hAnsi="Arial" w:cs="Arial"/>
          <w:bCs/>
          <w:spacing w:val="8"/>
        </w:rPr>
        <w:t>资源税的作用</w:t>
      </w:r>
    </w:p>
    <w:p w:rsidR="0065498B" w:rsidRDefault="00675A60" w:rsidP="0065498B">
      <w:pPr>
        <w:pStyle w:val="a6"/>
        <w:shd w:val="clear" w:color="auto" w:fill="FFFFFF"/>
        <w:spacing w:line="240" w:lineRule="atLeast"/>
        <w:ind w:firstLineChars="50" w:firstLine="128"/>
        <w:contextualSpacing/>
        <w:rPr>
          <w:spacing w:val="8"/>
        </w:rPr>
      </w:pPr>
      <w:r w:rsidRPr="00660F4D">
        <w:rPr>
          <w:spacing w:val="8"/>
        </w:rPr>
        <w:t xml:space="preserve">1.调节资源级差收入，有利于企业在同一水平上竞争 </w:t>
      </w:r>
    </w:p>
    <w:p w:rsidR="0065498B" w:rsidRDefault="00675A60" w:rsidP="0065498B">
      <w:pPr>
        <w:pStyle w:val="a6"/>
        <w:shd w:val="clear" w:color="auto" w:fill="FFFFFF"/>
        <w:spacing w:line="240" w:lineRule="atLeast"/>
        <w:ind w:firstLineChars="50" w:firstLine="128"/>
        <w:contextualSpacing/>
        <w:rPr>
          <w:spacing w:val="8"/>
        </w:rPr>
      </w:pPr>
      <w:r w:rsidRPr="00660F4D">
        <w:rPr>
          <w:spacing w:val="8"/>
        </w:rPr>
        <w:t>2.加强</w:t>
      </w:r>
      <w:hyperlink r:id="rId23" w:tgtFrame="_blank" w:history="1">
        <w:r w:rsidRPr="00660F4D">
          <w:rPr>
            <w:color w:val="000000" w:themeColor="text1"/>
            <w:spacing w:val="8"/>
          </w:rPr>
          <w:t>资源管理</w:t>
        </w:r>
      </w:hyperlink>
      <w:r w:rsidRPr="00660F4D">
        <w:rPr>
          <w:spacing w:val="8"/>
        </w:rPr>
        <w:t xml:space="preserve">，有利于促进企业合理开发、利用 </w:t>
      </w:r>
    </w:p>
    <w:p w:rsidR="0065498B" w:rsidRDefault="00675A60" w:rsidP="0065498B">
      <w:pPr>
        <w:pStyle w:val="a6"/>
        <w:shd w:val="clear" w:color="auto" w:fill="FFFFFF"/>
        <w:spacing w:line="240" w:lineRule="atLeast"/>
        <w:ind w:firstLineChars="50" w:firstLine="128"/>
        <w:contextualSpacing/>
        <w:rPr>
          <w:spacing w:val="8"/>
        </w:rPr>
      </w:pPr>
      <w:r w:rsidRPr="00660F4D">
        <w:rPr>
          <w:spacing w:val="8"/>
        </w:rPr>
        <w:t>3.与其它税种配合，有利于发挥</w:t>
      </w:r>
      <w:hyperlink r:id="rId24" w:tgtFrame="_blank" w:history="1">
        <w:r w:rsidRPr="00660F4D">
          <w:rPr>
            <w:color w:val="000000" w:themeColor="text1"/>
            <w:spacing w:val="8"/>
          </w:rPr>
          <w:t>税收杠杆</w:t>
        </w:r>
      </w:hyperlink>
      <w:r w:rsidRPr="00660F4D">
        <w:rPr>
          <w:spacing w:val="8"/>
        </w:rPr>
        <w:t xml:space="preserve">的整体功能 </w:t>
      </w:r>
    </w:p>
    <w:p w:rsidR="0065498B" w:rsidRDefault="00675A60" w:rsidP="0065498B">
      <w:pPr>
        <w:pStyle w:val="a6"/>
        <w:shd w:val="clear" w:color="auto" w:fill="FFFFFF"/>
        <w:spacing w:line="240" w:lineRule="atLeast"/>
        <w:ind w:firstLineChars="50" w:firstLine="128"/>
        <w:contextualSpacing/>
        <w:rPr>
          <w:rFonts w:asciiTheme="minorEastAsia" w:hAnsiTheme="minorEastAsia"/>
          <w:spacing w:val="8"/>
        </w:rPr>
      </w:pPr>
      <w:r w:rsidRPr="00660F4D">
        <w:rPr>
          <w:spacing w:val="8"/>
        </w:rPr>
        <w:t>4.以国家矿产资源的开采和利用为对象所课征的税。开征资源税，旨 在使自然资源条件优越的级差收入归</w:t>
      </w:r>
      <w:hyperlink r:id="rId25" w:tgtFrame="_blank" w:history="1">
        <w:r w:rsidRPr="00660F4D">
          <w:rPr>
            <w:color w:val="000000" w:themeColor="text1"/>
            <w:spacing w:val="8"/>
          </w:rPr>
          <w:t>国家所有</w:t>
        </w:r>
      </w:hyperlink>
      <w:r w:rsidRPr="00660F4D">
        <w:rPr>
          <w:spacing w:val="8"/>
        </w:rPr>
        <w:t>，排除因资源优劣造成企业利润分配上的不合理状况。</w:t>
      </w:r>
      <w:r w:rsidRPr="00660F4D">
        <w:rPr>
          <w:rFonts w:asciiTheme="minorEastAsia" w:hAnsiTheme="minorEastAsia"/>
          <w:spacing w:val="8"/>
        </w:rPr>
        <w:t>的单位和个人，为取得应税资源的使用权而征收的一种税。</w:t>
      </w:r>
    </w:p>
    <w:p w:rsidR="0065498B" w:rsidRDefault="00E44A82" w:rsidP="0065498B">
      <w:pPr>
        <w:pStyle w:val="a6"/>
        <w:shd w:val="clear" w:color="auto" w:fill="FFFFFF"/>
        <w:spacing w:line="240" w:lineRule="atLeast"/>
        <w:ind w:firstLineChars="50" w:firstLine="128"/>
        <w:contextualSpacing/>
        <w:rPr>
          <w:rFonts w:asciiTheme="minorEastAsia" w:hAnsiTheme="minorEastAsia"/>
          <w:spacing w:val="8"/>
        </w:rPr>
      </w:pPr>
      <w:r w:rsidRPr="00660F4D">
        <w:rPr>
          <w:rFonts w:asciiTheme="minorEastAsia" w:hAnsiTheme="minorEastAsia" w:hint="eastAsia"/>
          <w:spacing w:val="8"/>
        </w:rPr>
        <w:t>四、</w:t>
      </w:r>
      <w:r w:rsidR="00675A60" w:rsidRPr="00660F4D">
        <w:rPr>
          <w:rFonts w:asciiTheme="minorEastAsia" w:hAnsiTheme="minorEastAsia" w:hint="eastAsia"/>
          <w:spacing w:val="8"/>
        </w:rPr>
        <w:t>征税品种</w:t>
      </w:r>
    </w:p>
    <w:p w:rsidR="0065498B" w:rsidRDefault="00675A60" w:rsidP="0065498B">
      <w:pPr>
        <w:pStyle w:val="a6"/>
        <w:shd w:val="clear" w:color="auto" w:fill="FFFFFF"/>
        <w:spacing w:line="240" w:lineRule="atLeast"/>
        <w:ind w:firstLineChars="50" w:firstLine="128"/>
        <w:contextualSpacing/>
        <w:rPr>
          <w:rFonts w:asciiTheme="minorEastAsia" w:hAnsiTheme="minorEastAsia"/>
          <w:spacing w:val="8"/>
        </w:rPr>
      </w:pPr>
      <w:r w:rsidRPr="00660F4D">
        <w:rPr>
          <w:rFonts w:asciiTheme="minorEastAsia" w:hAnsiTheme="minorEastAsia"/>
          <w:spacing w:val="8"/>
        </w:rPr>
        <w:t>资源税税法中将资源税</w:t>
      </w:r>
      <w:hyperlink r:id="rId26" w:tgtFrame="_blank" w:history="1">
        <w:r w:rsidRPr="00660F4D">
          <w:rPr>
            <w:rStyle w:val="a5"/>
            <w:rFonts w:asciiTheme="minorEastAsia" w:hAnsiTheme="minorEastAsia"/>
            <w:color w:val="000000" w:themeColor="text1"/>
            <w:spacing w:val="8"/>
            <w:u w:val="none"/>
          </w:rPr>
          <w:t>课税对象</w:t>
        </w:r>
      </w:hyperlink>
      <w:r w:rsidRPr="00660F4D">
        <w:rPr>
          <w:rFonts w:asciiTheme="minorEastAsia" w:hAnsiTheme="minorEastAsia"/>
          <w:spacing w:val="8"/>
        </w:rPr>
        <w:t>分类规定的具体征税品种或项目，它是资源税征收范围按产品类别或品种等的细化。现行资源税税目，大而言之有7</w:t>
      </w:r>
      <w:r w:rsidRPr="00660F4D">
        <w:rPr>
          <w:rFonts w:asciiTheme="minorEastAsia" w:hAnsiTheme="minorEastAsia"/>
          <w:spacing w:val="8"/>
        </w:rPr>
        <w:lastRenderedPageBreak/>
        <w:t>个，即：原油、天然气、煤炭、其他非金属矿原矿、黑色金属矿原矿、有色金属矿原矿和盐。现行资源税税目的细目主要是根据资源税调节资源级差收入的需要（确定相应的税额）而设置的。原油、天然气税目是按开采企业设置细目的。煤炭税目具体又分为统配矿和非统配矿细目或子目。煤炭中的统配矿子目又按开采企业设置更细的品目，非统配矿子目进一步又按省区细划。其他矿产品主要是按品种划分子目，量大的矿产品，如铁矿石、铜矿石、铅锌矿石等等又按资源的等级再细划。而授权由各省开征的品目则划分得比较粗，盐的税目也划分得比较粗，</w:t>
      </w:r>
      <w:proofErr w:type="gramStart"/>
      <w:r w:rsidRPr="00660F4D">
        <w:rPr>
          <w:rFonts w:asciiTheme="minorEastAsia" w:hAnsiTheme="minorEastAsia"/>
          <w:spacing w:val="8"/>
        </w:rPr>
        <w:t>主要按盐的</w:t>
      </w:r>
      <w:proofErr w:type="gramEnd"/>
      <w:r w:rsidRPr="00660F4D">
        <w:rPr>
          <w:rFonts w:asciiTheme="minorEastAsia" w:hAnsiTheme="minorEastAsia"/>
          <w:spacing w:val="8"/>
        </w:rPr>
        <w:t>形态</w:t>
      </w:r>
      <w:proofErr w:type="gramStart"/>
      <w:r w:rsidRPr="00660F4D">
        <w:rPr>
          <w:rFonts w:asciiTheme="minorEastAsia" w:hAnsiTheme="minorEastAsia"/>
          <w:spacing w:val="8"/>
        </w:rPr>
        <w:t>及其大</w:t>
      </w:r>
      <w:proofErr w:type="gramEnd"/>
      <w:r w:rsidRPr="00660F4D">
        <w:rPr>
          <w:rFonts w:asciiTheme="minorEastAsia" w:hAnsiTheme="minorEastAsia"/>
          <w:spacing w:val="8"/>
        </w:rPr>
        <w:t>的产区划分子目。</w:t>
      </w:r>
    </w:p>
    <w:p w:rsidR="0065498B" w:rsidRDefault="00E44A82" w:rsidP="0065498B">
      <w:pPr>
        <w:pStyle w:val="a6"/>
        <w:shd w:val="clear" w:color="auto" w:fill="FFFFFF"/>
        <w:spacing w:line="240" w:lineRule="atLeast"/>
        <w:ind w:firstLineChars="50" w:firstLine="128"/>
        <w:contextualSpacing/>
        <w:rPr>
          <w:rFonts w:asciiTheme="minorEastAsia" w:hAnsiTheme="minorEastAsia"/>
          <w:spacing w:val="8"/>
        </w:rPr>
      </w:pPr>
      <w:r w:rsidRPr="00660F4D">
        <w:rPr>
          <w:rFonts w:asciiTheme="minorEastAsia" w:hAnsiTheme="minorEastAsia" w:hint="eastAsia"/>
          <w:spacing w:val="8"/>
        </w:rPr>
        <w:t>五、</w:t>
      </w:r>
      <w:r w:rsidR="007A31E4" w:rsidRPr="00660F4D">
        <w:rPr>
          <w:rFonts w:asciiTheme="minorEastAsia" w:hAnsiTheme="minorEastAsia" w:hint="eastAsia"/>
          <w:spacing w:val="8"/>
        </w:rPr>
        <w:t>现阶段我国</w:t>
      </w:r>
      <w:r w:rsidRPr="00660F4D">
        <w:rPr>
          <w:rFonts w:asciiTheme="minorEastAsia" w:hAnsiTheme="minorEastAsia" w:hint="eastAsia"/>
          <w:spacing w:val="8"/>
        </w:rPr>
        <w:t>资源税的问题</w:t>
      </w:r>
    </w:p>
    <w:p w:rsidR="0065498B" w:rsidRDefault="00E44A82" w:rsidP="0065498B">
      <w:pPr>
        <w:pStyle w:val="a6"/>
        <w:shd w:val="clear" w:color="auto" w:fill="FFFFFF"/>
        <w:spacing w:line="240" w:lineRule="atLeast"/>
        <w:ind w:firstLineChars="50" w:firstLine="120"/>
        <w:contextualSpacing/>
        <w:rPr>
          <w:rFonts w:asciiTheme="minorEastAsia" w:hAnsiTheme="minorEastAsia"/>
        </w:rPr>
      </w:pPr>
      <w:r w:rsidRPr="00660F4D">
        <w:rPr>
          <w:rStyle w:val="a8"/>
          <w:rFonts w:asciiTheme="minorEastAsia" w:hAnsiTheme="minorEastAsia" w:hint="eastAsia"/>
          <w:b w:val="0"/>
        </w:rPr>
        <w:t>（1）</w:t>
      </w:r>
      <w:r w:rsidRPr="00660F4D">
        <w:rPr>
          <w:rStyle w:val="a8"/>
          <w:rFonts w:asciiTheme="minorEastAsia" w:hAnsiTheme="minorEastAsia"/>
          <w:b w:val="0"/>
        </w:rPr>
        <w:t>计税依据不合理</w:t>
      </w:r>
      <w:r w:rsidRPr="00660F4D">
        <w:rPr>
          <w:rFonts w:asciiTheme="minorEastAsia" w:hAnsiTheme="minorEastAsia"/>
        </w:rPr>
        <w:t xml:space="preserve"> </w:t>
      </w:r>
      <w:r w:rsidRPr="00660F4D">
        <w:rPr>
          <w:rFonts w:asciiTheme="minorEastAsia" w:hAnsiTheme="minorEastAsia"/>
        </w:rPr>
        <w:br/>
        <w:t xml:space="preserve">　我国现行资源税的计税依据是：纳税人开采和生产应税产品销售的，以销售数量为课税依据，纳税人开采和生产应税产品自用的，以自用数量为课税依据。基于这一制度安排，资源开发过程中积压或库存的部分不在征税范围之内。由于缺乏税收手段约束，随市场价格的变动，</w:t>
      </w:r>
      <w:proofErr w:type="gramStart"/>
      <w:r w:rsidRPr="00660F4D">
        <w:rPr>
          <w:rFonts w:asciiTheme="minorEastAsia" w:hAnsiTheme="minorEastAsia"/>
        </w:rPr>
        <w:t>囤矿居奇</w:t>
      </w:r>
      <w:proofErr w:type="gramEnd"/>
      <w:r w:rsidRPr="00660F4D">
        <w:rPr>
          <w:rFonts w:asciiTheme="minorEastAsia" w:hAnsiTheme="minorEastAsia"/>
        </w:rPr>
        <w:t>，“滥采富矿”和“采富弃贫”的现象普遍存在，造成资源的积压和浪费，加重了对生态环境的破坏。</w:t>
      </w:r>
    </w:p>
    <w:p w:rsidR="0065498B" w:rsidRDefault="00E44A82" w:rsidP="0065498B">
      <w:pPr>
        <w:pStyle w:val="a6"/>
        <w:shd w:val="clear" w:color="auto" w:fill="FFFFFF"/>
        <w:spacing w:line="240" w:lineRule="atLeast"/>
        <w:ind w:firstLineChars="50" w:firstLine="120"/>
        <w:contextualSpacing/>
        <w:rPr>
          <w:rFonts w:asciiTheme="minorEastAsia" w:hAnsiTheme="minorEastAsia"/>
        </w:rPr>
      </w:pPr>
      <w:r w:rsidRPr="00660F4D">
        <w:rPr>
          <w:rFonts w:asciiTheme="minorEastAsia" w:hAnsiTheme="minorEastAsia" w:hint="eastAsia"/>
        </w:rPr>
        <w:t>（2）资源税管理体制不科学</w:t>
      </w:r>
    </w:p>
    <w:p w:rsidR="0065498B" w:rsidRDefault="00E44A82" w:rsidP="0065498B">
      <w:pPr>
        <w:pStyle w:val="a6"/>
        <w:shd w:val="clear" w:color="auto" w:fill="FFFFFF"/>
        <w:spacing w:line="240" w:lineRule="atLeast"/>
        <w:ind w:firstLineChars="50" w:firstLine="120"/>
        <w:contextualSpacing/>
        <w:rPr>
          <w:rFonts w:asciiTheme="minorEastAsia" w:hAnsiTheme="minorEastAsia"/>
        </w:rPr>
      </w:pPr>
      <w:r w:rsidRPr="00660F4D">
        <w:rPr>
          <w:rFonts w:asciiTheme="minorEastAsia" w:hAnsiTheme="minorEastAsia" w:hint="eastAsia"/>
        </w:rPr>
        <w:t xml:space="preserve"> 资源税名义上被划分为中央与地方共享税，但是我国现行</w:t>
      </w:r>
      <w:proofErr w:type="gramStart"/>
      <w:r w:rsidRPr="00660F4D">
        <w:rPr>
          <w:rFonts w:asciiTheme="minorEastAsia" w:hAnsiTheme="minorEastAsia" w:hint="eastAsia"/>
        </w:rPr>
        <w:t>资源税除海洋</w:t>
      </w:r>
      <w:proofErr w:type="gramEnd"/>
      <w:r w:rsidRPr="00660F4D">
        <w:rPr>
          <w:rFonts w:asciiTheme="minorEastAsia" w:hAnsiTheme="minorEastAsia" w:hint="eastAsia"/>
        </w:rPr>
        <w:t>石油资源税完全归中央外</w:t>
      </w:r>
      <w:r w:rsidR="00703DA6" w:rsidRPr="00660F4D">
        <w:rPr>
          <w:rFonts w:asciiTheme="minorEastAsia" w:hAnsiTheme="minorEastAsia" w:hint="eastAsia"/>
        </w:rPr>
        <w:t>其他的资源税归地方政府所有。这种分配格局尽管促进了地方政府财力有序增长，但也存在着其不合理支出。它不利于中央对于地方资源开发的宏观调控，除海洋石油资源</w:t>
      </w:r>
      <w:proofErr w:type="gramStart"/>
      <w:r w:rsidR="00703DA6" w:rsidRPr="00660F4D">
        <w:rPr>
          <w:rFonts w:asciiTheme="minorEastAsia" w:hAnsiTheme="minorEastAsia" w:hint="eastAsia"/>
        </w:rPr>
        <w:t>外资源</w:t>
      </w:r>
      <w:proofErr w:type="gramEnd"/>
      <w:r w:rsidR="00703DA6" w:rsidRPr="00660F4D">
        <w:rPr>
          <w:rFonts w:asciiTheme="minorEastAsia" w:hAnsiTheme="minorEastAsia" w:hint="eastAsia"/>
        </w:rPr>
        <w:t>税由地方政府征收使用，中央对地方资源开发项目的调控权有限。在此管理机制的指导下，虽然起到了充分调动地方积极性，发展了当地经济的作用，但是由于地方政府的急功近利，资源的日益耗竭，资源税管理机制已经满足不了新形势的要求。</w:t>
      </w:r>
    </w:p>
    <w:p w:rsidR="0065498B" w:rsidRDefault="00703DA6" w:rsidP="0065498B">
      <w:pPr>
        <w:pStyle w:val="a6"/>
        <w:shd w:val="clear" w:color="auto" w:fill="FFFFFF"/>
        <w:spacing w:line="240" w:lineRule="atLeast"/>
        <w:ind w:firstLineChars="50" w:firstLine="120"/>
        <w:contextualSpacing/>
        <w:rPr>
          <w:rStyle w:val="a8"/>
          <w:rFonts w:asciiTheme="minorEastAsia" w:hAnsiTheme="minorEastAsia"/>
          <w:b w:val="0"/>
        </w:rPr>
      </w:pPr>
      <w:r w:rsidRPr="00660F4D">
        <w:rPr>
          <w:rFonts w:asciiTheme="minorEastAsia" w:hAnsiTheme="minorEastAsia" w:hint="eastAsia"/>
        </w:rPr>
        <w:t>（3）</w:t>
      </w:r>
      <w:r w:rsidRPr="00660F4D">
        <w:rPr>
          <w:rStyle w:val="a8"/>
          <w:rFonts w:asciiTheme="minorEastAsia" w:hAnsiTheme="minorEastAsia"/>
          <w:b w:val="0"/>
        </w:rPr>
        <w:t xml:space="preserve">征收范围过窄 </w:t>
      </w:r>
    </w:p>
    <w:p w:rsidR="0065498B" w:rsidRDefault="00703DA6" w:rsidP="0065498B">
      <w:pPr>
        <w:pStyle w:val="a6"/>
        <w:shd w:val="clear" w:color="auto" w:fill="FFFFFF"/>
        <w:spacing w:line="240" w:lineRule="atLeast"/>
        <w:ind w:firstLineChars="150" w:firstLine="360"/>
        <w:contextualSpacing/>
        <w:rPr>
          <w:rFonts w:asciiTheme="minorEastAsia" w:hAnsiTheme="minorEastAsia"/>
        </w:rPr>
      </w:pPr>
      <w:r w:rsidRPr="00660F4D">
        <w:rPr>
          <w:rFonts w:asciiTheme="minorEastAsia" w:hAnsiTheme="minorEastAsia"/>
        </w:rPr>
        <w:t>从资源税开征的目的来看，其征税范围应包括一切开发和利用的自然资源。而我国现行资源税条例规定的应税产品仅包括原油、天然气、煤炭、其他非金属矿原矿、黑色金属矿原矿、有色金属矿原矿等以及生产盐。而其他具有生态环境价值的森林、草原、水、地热、草场、滩涂等自然资源却不在征税范围之列。资源是商品价格的构成基础，纳税资源的价格比不纳税资源的价格相对较高，从而纳税资源的产品价格比不纳税资源的产品价格也必然较高。在市场利益驱动下直接导致生产者对非税资源的掠夺性开采和破坏。</w:t>
      </w:r>
      <w:r w:rsidR="007A31E4" w:rsidRPr="00660F4D">
        <w:rPr>
          <w:rFonts w:asciiTheme="minorEastAsia" w:hAnsiTheme="minorEastAsia" w:hint="eastAsia"/>
        </w:rPr>
        <w:t>征税范围过窄会带来诸多弊端，如难以遏制对自然资源的过度开采，而且不能体现税收的公平原则和效率原则，资源税调控作用难以充分发挥。</w:t>
      </w:r>
    </w:p>
    <w:p w:rsidR="0065498B" w:rsidRDefault="007A31E4" w:rsidP="0065498B">
      <w:pPr>
        <w:pStyle w:val="a6"/>
        <w:shd w:val="clear" w:color="auto" w:fill="FFFFFF"/>
        <w:spacing w:line="240" w:lineRule="atLeast"/>
        <w:ind w:firstLineChars="50" w:firstLine="120"/>
        <w:contextualSpacing/>
        <w:rPr>
          <w:rFonts w:asciiTheme="minorEastAsia" w:hAnsiTheme="minorEastAsia"/>
        </w:rPr>
      </w:pPr>
      <w:r w:rsidRPr="00660F4D">
        <w:rPr>
          <w:rFonts w:asciiTheme="minorEastAsia" w:hAnsiTheme="minorEastAsia" w:hint="eastAsia"/>
        </w:rPr>
        <w:t>（4）资源税制中缺乏奖惩措施</w:t>
      </w:r>
    </w:p>
    <w:p w:rsidR="0065498B" w:rsidRDefault="007A31E4"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hint="eastAsia"/>
        </w:rPr>
        <w:t>目前，我国的资源税制并没有正真体现“污染者付费原则”和“生态破坏者付费原则”，也就是对一些企业严重的污染行为，高耗能设施带来的资源浪费行为没有设置严厉的惩罚措施或措施不力；也没有对那些致力于研究、推广、引进环境保护科学技术、提高资源利用率的企业实行相应的奖励措施，并没有在税法中明确细致规定。低碳经济是我国未来发展的必然趋势，对于破坏或者阻止其前进步伐的行为一定要给予严厉惩罚，对节约能源、低污染、低排放的行为给予嘉奖，才能够</w:t>
      </w:r>
      <w:r w:rsidR="00332874" w:rsidRPr="00660F4D">
        <w:rPr>
          <w:rFonts w:asciiTheme="minorEastAsia" w:hAnsiTheme="minorEastAsia" w:hint="eastAsia"/>
        </w:rPr>
        <w:t>真正激励行为人保护环境、节约能源。</w:t>
      </w:r>
    </w:p>
    <w:p w:rsidR="0065498B" w:rsidRDefault="00E416F6"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hint="eastAsia"/>
        </w:rPr>
        <w:t>六、资源</w:t>
      </w:r>
      <w:proofErr w:type="gramStart"/>
      <w:r w:rsidRPr="00660F4D">
        <w:rPr>
          <w:rFonts w:asciiTheme="minorEastAsia" w:hAnsiTheme="minorEastAsia" w:hint="eastAsia"/>
        </w:rPr>
        <w:t>税上述</w:t>
      </w:r>
      <w:proofErr w:type="gramEnd"/>
      <w:r w:rsidRPr="00660F4D">
        <w:rPr>
          <w:rFonts w:asciiTheme="minorEastAsia" w:hAnsiTheme="minorEastAsia" w:hint="eastAsia"/>
        </w:rPr>
        <w:t>问题的原因分析</w:t>
      </w:r>
    </w:p>
    <w:p w:rsidR="0065498B" w:rsidRDefault="00E416F6"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rPr>
        <w:lastRenderedPageBreak/>
        <w:t>(</w:t>
      </w:r>
      <w:proofErr w:type="gramStart"/>
      <w:r w:rsidRPr="00660F4D">
        <w:rPr>
          <w:rFonts w:asciiTheme="minorEastAsia" w:hAnsiTheme="minorEastAsia" w:hint="eastAsia"/>
        </w:rPr>
        <w:t>一</w:t>
      </w:r>
      <w:proofErr w:type="gramEnd"/>
      <w:r w:rsidRPr="00660F4D">
        <w:rPr>
          <w:rFonts w:asciiTheme="minorEastAsia" w:hAnsiTheme="minorEastAsia"/>
        </w:rPr>
        <w:t>)</w:t>
      </w:r>
      <w:r w:rsidRPr="00660F4D">
        <w:rPr>
          <w:rFonts w:asciiTheme="minorEastAsia" w:hAnsiTheme="minorEastAsia" w:hint="eastAsia"/>
        </w:rPr>
        <w:t>缺乏对资源现状的清醒认</w:t>
      </w:r>
      <w:r w:rsidR="009E5BA7" w:rsidRPr="00660F4D">
        <w:rPr>
          <w:rFonts w:asciiTheme="minorEastAsia" w:hAnsiTheme="minorEastAsia" w:hint="eastAsia"/>
        </w:rPr>
        <w:t>识</w:t>
      </w:r>
      <w:r w:rsidRPr="00660F4D">
        <w:rPr>
          <w:rFonts w:asciiTheme="minorEastAsia" w:hAnsiTheme="minorEastAsia" w:hint="eastAsia"/>
        </w:rPr>
        <w:t>长期以来，人们总认为我国地大物</w:t>
      </w:r>
      <w:r w:rsidR="009E5BA7" w:rsidRPr="00660F4D">
        <w:rPr>
          <w:rFonts w:asciiTheme="minorEastAsia" w:hAnsiTheme="minorEastAsia" w:hint="eastAsia"/>
        </w:rPr>
        <w:t>博、矿产丰富，</w:t>
      </w:r>
      <w:r w:rsidRPr="00660F4D">
        <w:rPr>
          <w:rFonts w:asciiTheme="minorEastAsia" w:hAnsiTheme="minorEastAsia" w:hint="eastAsia"/>
        </w:rPr>
        <w:t>有挖不完的矿山、抽不干的油井水井、用不尽的森林。实际</w:t>
      </w:r>
      <w:r w:rsidR="009E5BA7" w:rsidRPr="00660F4D">
        <w:rPr>
          <w:rFonts w:asciiTheme="minorEastAsia" w:hAnsiTheme="minorEastAsia" w:hint="eastAsia"/>
        </w:rPr>
        <w:t>上，多年来的粗放式</w:t>
      </w:r>
      <w:r w:rsidRPr="00660F4D">
        <w:rPr>
          <w:rFonts w:asciiTheme="minorEastAsia" w:hAnsiTheme="minorEastAsia" w:hint="eastAsia"/>
        </w:rPr>
        <w:t>经济发展已经过度地消耗了资源且严重破坏了环境，产生了难以挽回的生态危机，不仅使经济难以可持续发展，经济发展后劲不足，而且导致子孙后代发展的资源也被消耗了。正是由于人们对资源的稀缺性和过度开采资源对环境的破坏认识不足，未能很好地发挥资源税调节和保护自然资源的杠杆功能。</w:t>
      </w:r>
    </w:p>
    <w:p w:rsidR="0065498B" w:rsidRDefault="00E416F6"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rPr>
        <w:t>(</w:t>
      </w:r>
      <w:r w:rsidRPr="00660F4D">
        <w:rPr>
          <w:rFonts w:asciiTheme="minorEastAsia" w:hAnsiTheme="minorEastAsia" w:hint="eastAsia"/>
        </w:rPr>
        <w:t>二</w:t>
      </w:r>
      <w:r w:rsidRPr="00660F4D">
        <w:rPr>
          <w:rFonts w:asciiTheme="minorEastAsia" w:hAnsiTheme="minorEastAsia"/>
        </w:rPr>
        <w:t>)</w:t>
      </w:r>
      <w:r w:rsidRPr="00660F4D">
        <w:rPr>
          <w:rFonts w:asciiTheme="minorEastAsia" w:hAnsiTheme="minorEastAsia" w:hint="eastAsia"/>
        </w:rPr>
        <w:t>缺乏对资源成本构成的研究</w:t>
      </w:r>
    </w:p>
    <w:p w:rsidR="0065498B" w:rsidRDefault="00E416F6"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hint="eastAsia"/>
        </w:rPr>
        <w:t>多年来，我国对资源产品的征税主</w:t>
      </w:r>
      <w:r w:rsidR="009E5BA7" w:rsidRPr="00660F4D">
        <w:rPr>
          <w:rFonts w:asciiTheme="minorEastAsia" w:hAnsiTheme="minorEastAsia" w:hint="eastAsia"/>
        </w:rPr>
        <w:t>要是基于对级差收入的调节，对资源产品的自身补偿成本、生态成本以及与之相关民众</w:t>
      </w:r>
      <w:r w:rsidR="009E5BA7" w:rsidRPr="00660F4D">
        <w:rPr>
          <w:rFonts w:asciiTheme="minorEastAsia" w:hAnsiTheme="minorEastAsia"/>
        </w:rPr>
        <w:t>(</w:t>
      </w:r>
      <w:r w:rsidR="009E5BA7" w:rsidRPr="00660F4D">
        <w:rPr>
          <w:rFonts w:asciiTheme="minorEastAsia" w:hAnsiTheme="minorEastAsia" w:hint="eastAsia"/>
        </w:rPr>
        <w:t>如失地农民、矿区搬迁农民</w:t>
      </w:r>
      <w:r w:rsidR="009E5BA7" w:rsidRPr="00660F4D">
        <w:rPr>
          <w:rFonts w:asciiTheme="minorEastAsia" w:hAnsiTheme="minorEastAsia"/>
        </w:rPr>
        <w:t>)</w:t>
      </w:r>
      <w:r w:rsidR="009E5BA7" w:rsidRPr="00660F4D">
        <w:rPr>
          <w:rFonts w:asciiTheme="minorEastAsia" w:hAnsiTheme="minorEastAsia" w:hint="eastAsia"/>
        </w:rPr>
        <w:t>的社会保障等成本，缺乏深入细致的研究，导致了资源税征税范围小、税率低和调节无力现象的出现。</w:t>
      </w:r>
    </w:p>
    <w:p w:rsidR="0065498B" w:rsidRDefault="009E5BA7"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rPr>
        <w:t>(</w:t>
      </w:r>
      <w:r w:rsidRPr="00660F4D">
        <w:rPr>
          <w:rFonts w:asciiTheme="minorEastAsia" w:hAnsiTheme="minorEastAsia" w:hint="eastAsia"/>
        </w:rPr>
        <w:t>三</w:t>
      </w:r>
      <w:r w:rsidRPr="00660F4D">
        <w:rPr>
          <w:rFonts w:asciiTheme="minorEastAsia" w:hAnsiTheme="minorEastAsia"/>
        </w:rPr>
        <w:t>)</w:t>
      </w:r>
      <w:r w:rsidRPr="00660F4D">
        <w:rPr>
          <w:rFonts w:asciiTheme="minorEastAsia" w:hAnsiTheme="minorEastAsia" w:hint="eastAsia"/>
        </w:rPr>
        <w:t>缺乏对</w:t>
      </w:r>
      <w:proofErr w:type="gramStart"/>
      <w:r w:rsidRPr="00660F4D">
        <w:rPr>
          <w:rFonts w:asciiTheme="minorEastAsia" w:hAnsiTheme="minorEastAsia" w:hint="eastAsia"/>
        </w:rPr>
        <w:t>资源征管</w:t>
      </w:r>
      <w:proofErr w:type="gramEnd"/>
      <w:r w:rsidRPr="00660F4D">
        <w:rPr>
          <w:rFonts w:asciiTheme="minorEastAsia" w:hAnsiTheme="minorEastAsia" w:hint="eastAsia"/>
        </w:rPr>
        <w:t>的技术手段</w:t>
      </w:r>
    </w:p>
    <w:p w:rsidR="0065498B" w:rsidRDefault="009E5BA7"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hint="eastAsia"/>
        </w:rPr>
        <w:t>近年来，人们已逐步认识到按销售数量征收资源税的不足之处，即会导致对资源的粗放开采．较好的解决办法是以矿产储量或回采率等作为征税依据。但这需要较高的技术手段支持，如采用什么方法或采信哪个部门提供的探明储量、确定回采率等，目前对税务机关来说，技术上仍有很大的难度。</w:t>
      </w:r>
    </w:p>
    <w:p w:rsidR="0065498B" w:rsidRDefault="00E416F6" w:rsidP="0065498B">
      <w:pPr>
        <w:pStyle w:val="a6"/>
        <w:shd w:val="clear" w:color="auto" w:fill="FFFFFF"/>
        <w:spacing w:line="240" w:lineRule="atLeast"/>
        <w:contextualSpacing/>
        <w:rPr>
          <w:rStyle w:val="a8"/>
          <w:rFonts w:asciiTheme="minorEastAsia" w:hAnsiTheme="minorEastAsia"/>
          <w:b w:val="0"/>
        </w:rPr>
      </w:pPr>
      <w:r w:rsidRPr="00660F4D">
        <w:rPr>
          <w:rStyle w:val="a8"/>
          <w:rFonts w:asciiTheme="minorEastAsia" w:hAnsiTheme="minorEastAsia" w:hint="eastAsia"/>
          <w:b w:val="0"/>
        </w:rPr>
        <w:t>七</w:t>
      </w:r>
      <w:r w:rsidR="00332874" w:rsidRPr="00660F4D">
        <w:rPr>
          <w:rStyle w:val="a8"/>
          <w:rFonts w:asciiTheme="minorEastAsia" w:hAnsiTheme="minorEastAsia" w:hint="eastAsia"/>
          <w:b w:val="0"/>
        </w:rPr>
        <w:t>、</w:t>
      </w:r>
      <w:r w:rsidR="00332874" w:rsidRPr="00660F4D">
        <w:rPr>
          <w:rStyle w:val="a8"/>
          <w:rFonts w:asciiTheme="minorEastAsia" w:hAnsiTheme="minorEastAsia"/>
          <w:b w:val="0"/>
        </w:rPr>
        <w:t>资源税法改革的具体措施</w:t>
      </w:r>
    </w:p>
    <w:p w:rsidR="0065498B" w:rsidRDefault="002271CB" w:rsidP="0065498B">
      <w:pPr>
        <w:pStyle w:val="a6"/>
        <w:shd w:val="clear" w:color="auto" w:fill="FFFFFF"/>
        <w:spacing w:line="240" w:lineRule="atLeast"/>
        <w:contextualSpacing/>
        <w:rPr>
          <w:rStyle w:val="a8"/>
          <w:rFonts w:asciiTheme="minorEastAsia" w:hAnsiTheme="minorEastAsia"/>
          <w:b w:val="0"/>
        </w:rPr>
      </w:pPr>
      <w:r w:rsidRPr="00660F4D">
        <w:rPr>
          <w:rStyle w:val="a8"/>
          <w:rFonts w:asciiTheme="minorEastAsia" w:hAnsiTheme="minorEastAsia" w:hint="eastAsia"/>
          <w:b w:val="0"/>
        </w:rPr>
        <w:t>（1）</w:t>
      </w:r>
      <w:r w:rsidR="00104A49" w:rsidRPr="00660F4D">
        <w:rPr>
          <w:rStyle w:val="a8"/>
          <w:rFonts w:asciiTheme="minorEastAsia" w:hAnsiTheme="minorEastAsia" w:hint="eastAsia"/>
          <w:b w:val="0"/>
        </w:rPr>
        <w:t>扩大资源税的征税范围</w:t>
      </w:r>
    </w:p>
    <w:p w:rsidR="0065498B" w:rsidRDefault="00104A49" w:rsidP="0065498B">
      <w:pPr>
        <w:pStyle w:val="a6"/>
        <w:shd w:val="clear" w:color="auto" w:fill="FFFFFF"/>
        <w:spacing w:line="240" w:lineRule="atLeast"/>
        <w:ind w:firstLineChars="100" w:firstLine="240"/>
        <w:contextualSpacing/>
        <w:rPr>
          <w:rStyle w:val="a8"/>
          <w:rFonts w:asciiTheme="minorEastAsia" w:hAnsiTheme="minorEastAsia"/>
          <w:b w:val="0"/>
        </w:rPr>
      </w:pPr>
      <w:r w:rsidRPr="00660F4D">
        <w:rPr>
          <w:rStyle w:val="a8"/>
          <w:rFonts w:asciiTheme="minorEastAsia" w:hAnsiTheme="minorEastAsia" w:hint="eastAsia"/>
          <w:b w:val="0"/>
        </w:rPr>
        <w:t>按照公平税负的原则，应将资源税的征收范围扩大，将所有不可再生资源或者再生周期较长、难度较大的资源纳入征税范围；将我国较为稀缺的再生资源纳入征税范围；将资源供给缺乏，不宜大量消耗的绿色资源产品纳入征税范围，提高资源</w:t>
      </w:r>
      <w:proofErr w:type="gramStart"/>
      <w:r w:rsidRPr="00660F4D">
        <w:rPr>
          <w:rStyle w:val="a8"/>
          <w:rFonts w:asciiTheme="minorEastAsia" w:hAnsiTheme="minorEastAsia" w:hint="eastAsia"/>
          <w:b w:val="0"/>
        </w:rPr>
        <w:t>税值得</w:t>
      </w:r>
      <w:proofErr w:type="gramEnd"/>
      <w:r w:rsidRPr="00660F4D">
        <w:rPr>
          <w:rStyle w:val="a8"/>
          <w:rFonts w:asciiTheme="minorEastAsia" w:hAnsiTheme="minorEastAsia" w:hint="eastAsia"/>
          <w:b w:val="0"/>
        </w:rPr>
        <w:t>“绿化”水平。按照“宽税基、低税率、少优惠”的基本思路设计征税范围。资源税的征收不但包括矿产资源、社会资源纳入税收管理的轨道，扩大资源税的税基，合理征</w:t>
      </w:r>
      <w:r w:rsidR="0065498B">
        <w:rPr>
          <w:rStyle w:val="a8"/>
          <w:rFonts w:asciiTheme="minorEastAsia" w:hAnsiTheme="minorEastAsia" w:hint="eastAsia"/>
          <w:b w:val="0"/>
        </w:rPr>
        <w:t>收资源税。国家财力得以加强，才能科学、合理地开发利用和保护资源.</w:t>
      </w:r>
    </w:p>
    <w:p w:rsidR="0065498B" w:rsidRDefault="00D1546D" w:rsidP="0065498B">
      <w:pPr>
        <w:pStyle w:val="a6"/>
        <w:shd w:val="clear" w:color="auto" w:fill="FFFFFF"/>
        <w:spacing w:line="240" w:lineRule="atLeast"/>
        <w:contextualSpacing/>
        <w:rPr>
          <w:rStyle w:val="a8"/>
          <w:rFonts w:asciiTheme="minorEastAsia" w:hAnsiTheme="minorEastAsia"/>
          <w:b w:val="0"/>
        </w:rPr>
      </w:pPr>
      <w:r w:rsidRPr="00660F4D">
        <w:rPr>
          <w:rStyle w:val="a8"/>
          <w:rFonts w:asciiTheme="minorEastAsia" w:hAnsiTheme="minorEastAsia" w:hint="eastAsia"/>
          <w:b w:val="0"/>
        </w:rPr>
        <w:t>（</w:t>
      </w:r>
      <w:r w:rsidR="004C3FDB" w:rsidRPr="00660F4D">
        <w:rPr>
          <w:rStyle w:val="a8"/>
          <w:rFonts w:asciiTheme="minorEastAsia" w:hAnsiTheme="minorEastAsia" w:hint="eastAsia"/>
          <w:b w:val="0"/>
        </w:rPr>
        <w:t>2</w:t>
      </w:r>
      <w:r w:rsidRPr="00660F4D">
        <w:rPr>
          <w:rStyle w:val="a8"/>
          <w:rFonts w:asciiTheme="minorEastAsia" w:hAnsiTheme="minorEastAsia" w:hint="eastAsia"/>
          <w:b w:val="0"/>
        </w:rPr>
        <w:t>）完善立法理念</w:t>
      </w:r>
    </w:p>
    <w:p w:rsidR="0065498B" w:rsidRDefault="00D1546D" w:rsidP="0065498B">
      <w:pPr>
        <w:pStyle w:val="a6"/>
        <w:shd w:val="clear" w:color="auto" w:fill="FFFFFF"/>
        <w:spacing w:line="240" w:lineRule="atLeast"/>
        <w:ind w:firstLineChars="100" w:firstLine="240"/>
        <w:contextualSpacing/>
        <w:rPr>
          <w:rStyle w:val="a8"/>
          <w:rFonts w:asciiTheme="minorEastAsia" w:hAnsiTheme="minorEastAsia"/>
          <w:b w:val="0"/>
        </w:rPr>
      </w:pPr>
      <w:r w:rsidRPr="00660F4D">
        <w:rPr>
          <w:rStyle w:val="a8"/>
          <w:rFonts w:asciiTheme="minorEastAsia" w:hAnsiTheme="minorEastAsia" w:hint="eastAsia"/>
          <w:b w:val="0"/>
        </w:rPr>
        <w:t>我国的资源</w:t>
      </w:r>
      <w:proofErr w:type="gramStart"/>
      <w:r w:rsidRPr="00660F4D">
        <w:rPr>
          <w:rStyle w:val="a8"/>
          <w:rFonts w:asciiTheme="minorEastAsia" w:hAnsiTheme="minorEastAsia" w:hint="eastAsia"/>
          <w:b w:val="0"/>
        </w:rPr>
        <w:t>税立法</w:t>
      </w:r>
      <w:proofErr w:type="gramEnd"/>
      <w:r w:rsidRPr="00660F4D">
        <w:rPr>
          <w:rStyle w:val="a8"/>
          <w:rFonts w:asciiTheme="minorEastAsia" w:hAnsiTheme="minorEastAsia" w:hint="eastAsia"/>
          <w:b w:val="0"/>
        </w:rPr>
        <w:t>应当树立环境保护和</w:t>
      </w:r>
      <w:proofErr w:type="gramStart"/>
      <w:r w:rsidRPr="00660F4D">
        <w:rPr>
          <w:rStyle w:val="a8"/>
          <w:rFonts w:asciiTheme="minorEastAsia" w:hAnsiTheme="minorEastAsia" w:hint="eastAsia"/>
          <w:b w:val="0"/>
        </w:rPr>
        <w:t>可</w:t>
      </w:r>
      <w:proofErr w:type="gramEnd"/>
      <w:r w:rsidRPr="00660F4D">
        <w:rPr>
          <w:rStyle w:val="a8"/>
          <w:rFonts w:asciiTheme="minorEastAsia" w:hAnsiTheme="minorEastAsia" w:hint="eastAsia"/>
          <w:b w:val="0"/>
        </w:rPr>
        <w:t>持续发张的理念，应当使资源税在原有调节资源开采企业级差收入的基础上，更好地体现资源开采的外部性成本，使外部成本内部化，提高资源开采主体实施破坏资源行为的成本。同时，对于资源开采者所发生的任何环境保护或恢复支出在计税时给予相当有利的扣减，从而构建起“监督合理、激励有效”的资源开采和利用效率，以此更好地实现资源</w:t>
      </w:r>
      <w:proofErr w:type="gramStart"/>
      <w:r w:rsidRPr="00660F4D">
        <w:rPr>
          <w:rStyle w:val="a8"/>
          <w:rFonts w:asciiTheme="minorEastAsia" w:hAnsiTheme="minorEastAsia" w:hint="eastAsia"/>
          <w:b w:val="0"/>
        </w:rPr>
        <w:t>税协调</w:t>
      </w:r>
      <w:proofErr w:type="gramEnd"/>
      <w:r w:rsidRPr="00660F4D">
        <w:rPr>
          <w:rStyle w:val="a8"/>
          <w:rFonts w:asciiTheme="minorEastAsia" w:hAnsiTheme="minorEastAsia" w:hint="eastAsia"/>
          <w:b w:val="0"/>
        </w:rPr>
        <w:t>人与资源关系，保护和改善环境，实现可持续发展的立法宗旨。</w:t>
      </w:r>
    </w:p>
    <w:p w:rsidR="0065498B" w:rsidRDefault="00332874" w:rsidP="0065498B">
      <w:pPr>
        <w:pStyle w:val="a6"/>
        <w:shd w:val="clear" w:color="auto" w:fill="FFFFFF"/>
        <w:spacing w:line="240" w:lineRule="atLeast"/>
        <w:contextualSpacing/>
        <w:rPr>
          <w:rStyle w:val="a8"/>
          <w:rFonts w:asciiTheme="minorEastAsia" w:hAnsiTheme="minorEastAsia"/>
          <w:b w:val="0"/>
        </w:rPr>
      </w:pPr>
      <w:r w:rsidRPr="00660F4D">
        <w:rPr>
          <w:rStyle w:val="a8"/>
          <w:rFonts w:asciiTheme="minorEastAsia" w:hAnsiTheme="minorEastAsia" w:hint="eastAsia"/>
          <w:b w:val="0"/>
        </w:rPr>
        <w:t>（</w:t>
      </w:r>
      <w:r w:rsidR="004C3FDB" w:rsidRPr="00660F4D">
        <w:rPr>
          <w:rStyle w:val="a8"/>
          <w:rFonts w:asciiTheme="minorEastAsia" w:hAnsiTheme="minorEastAsia" w:hint="eastAsia"/>
          <w:b w:val="0"/>
        </w:rPr>
        <w:t>3</w:t>
      </w:r>
      <w:r w:rsidRPr="00660F4D">
        <w:rPr>
          <w:rStyle w:val="a8"/>
          <w:rFonts w:asciiTheme="minorEastAsia" w:hAnsiTheme="minorEastAsia" w:hint="eastAsia"/>
          <w:b w:val="0"/>
        </w:rPr>
        <w:t>）</w:t>
      </w:r>
      <w:r w:rsidRPr="00660F4D">
        <w:rPr>
          <w:rStyle w:val="a8"/>
          <w:rFonts w:asciiTheme="minorEastAsia" w:hAnsiTheme="minorEastAsia"/>
          <w:b w:val="0"/>
        </w:rPr>
        <w:t xml:space="preserve">完善征收管理制度 </w:t>
      </w:r>
    </w:p>
    <w:p w:rsidR="0065498B" w:rsidRDefault="00332874" w:rsidP="0065498B">
      <w:pPr>
        <w:pStyle w:val="a6"/>
        <w:shd w:val="clear" w:color="auto" w:fill="FFFFFF"/>
        <w:spacing w:line="240" w:lineRule="atLeast"/>
        <w:contextualSpacing/>
        <w:rPr>
          <w:rFonts w:asciiTheme="minorEastAsia" w:hAnsiTheme="minorEastAsia"/>
        </w:rPr>
      </w:pPr>
      <w:r w:rsidRPr="00660F4D">
        <w:rPr>
          <w:rFonts w:asciiTheme="minorEastAsia" w:hAnsiTheme="minorEastAsia"/>
        </w:rPr>
        <w:t xml:space="preserve">1、资源税的征管主体及收入归属问题。国家是自然资源的所有者，资源税征收理应由国家税务系统执行，而且应纳入专款账户进行管理，专款专用。这样不仅能保障国家作为资源所有者的收益权，也能规范资源税的管理与使用。同时，考虑到资源储存的地区性特点，可按各地资源的具体储备与开采状况，给地方政府一定比例的转移支付，督促地方建立专款专用机制，将资源税款用于替代资源的开发研究、环境治理。 </w:t>
      </w:r>
    </w:p>
    <w:p w:rsidR="0065498B" w:rsidRDefault="00332874" w:rsidP="0065498B">
      <w:pPr>
        <w:pStyle w:val="a6"/>
        <w:shd w:val="clear" w:color="auto" w:fill="FFFFFF"/>
        <w:spacing w:line="240" w:lineRule="atLeast"/>
        <w:contextualSpacing/>
        <w:rPr>
          <w:rFonts w:asciiTheme="minorEastAsia" w:hAnsiTheme="minorEastAsia"/>
        </w:rPr>
      </w:pPr>
      <w:r w:rsidRPr="00660F4D">
        <w:rPr>
          <w:rFonts w:asciiTheme="minorEastAsia" w:hAnsiTheme="minorEastAsia"/>
        </w:rPr>
        <w:t xml:space="preserve">　2、资源税课征环节问题。为了更好地实现节约资源的政策目标，资源税的课征应提前到开采环节，从而体现“有开采即纳税”的原则，努力规范纳税人的开采行为，积极引导纳税人提高资源开发利用效率，减少资源浪费。 </w:t>
      </w:r>
      <w:r w:rsidRPr="00660F4D">
        <w:rPr>
          <w:rFonts w:asciiTheme="minorEastAsia" w:hAnsiTheme="minorEastAsia"/>
        </w:rPr>
        <w:br/>
      </w:r>
      <w:r w:rsidR="0065498B">
        <w:rPr>
          <w:rFonts w:asciiTheme="minorEastAsia" w:hAnsiTheme="minorEastAsia" w:hint="eastAsia"/>
        </w:rPr>
        <w:t xml:space="preserve"> </w:t>
      </w:r>
      <w:r w:rsidRPr="00660F4D">
        <w:rPr>
          <w:rFonts w:asciiTheme="minorEastAsia" w:hAnsiTheme="minorEastAsia" w:hint="eastAsia"/>
        </w:rPr>
        <w:t xml:space="preserve"> </w:t>
      </w:r>
      <w:r w:rsidRPr="00660F4D">
        <w:rPr>
          <w:rFonts w:asciiTheme="minorEastAsia" w:hAnsiTheme="minorEastAsia"/>
        </w:rPr>
        <w:t>3、具体征收管理。要不断加强征收管理力度，根据纳税人财务管理状况准确认定征收方式，加大资源开采企业巡查力度，加强与资源管理部门进行比对。同</w:t>
      </w:r>
      <w:r w:rsidRPr="00660F4D">
        <w:rPr>
          <w:rFonts w:asciiTheme="minorEastAsia" w:hAnsiTheme="minorEastAsia"/>
        </w:rPr>
        <w:lastRenderedPageBreak/>
        <w:t>时，要强化对纳税人的监督管理，对无证开采自然资源和偷逃国家税款的资源税纳税人，及时惩罚，并加大惩罚力度，增加其违</w:t>
      </w:r>
      <w:r w:rsidR="0065498B">
        <w:rPr>
          <w:rFonts w:asciiTheme="minorEastAsia" w:hAnsiTheme="minorEastAsia"/>
        </w:rPr>
        <w:t>法、违规成本，从根本上使纳税人坚持依法开采、有序开采和合理开采</w:t>
      </w:r>
    </w:p>
    <w:p w:rsidR="0065498B" w:rsidRDefault="000C7ED8" w:rsidP="0065498B">
      <w:pPr>
        <w:pStyle w:val="a6"/>
        <w:shd w:val="clear" w:color="auto" w:fill="FFFFFF"/>
        <w:spacing w:line="240" w:lineRule="atLeast"/>
        <w:contextualSpacing/>
        <w:rPr>
          <w:rFonts w:asciiTheme="minorEastAsia" w:hAnsiTheme="minorEastAsia"/>
        </w:rPr>
      </w:pPr>
      <w:r w:rsidRPr="00660F4D">
        <w:rPr>
          <w:rFonts w:asciiTheme="minorEastAsia" w:hAnsiTheme="minorEastAsia" w:hint="eastAsia"/>
        </w:rPr>
        <w:t>（</w:t>
      </w:r>
      <w:r w:rsidR="00E416F6" w:rsidRPr="00660F4D">
        <w:rPr>
          <w:rFonts w:asciiTheme="minorEastAsia" w:hAnsiTheme="minorEastAsia" w:hint="eastAsia"/>
        </w:rPr>
        <w:t>4</w:t>
      </w:r>
      <w:r w:rsidRPr="00660F4D">
        <w:rPr>
          <w:rFonts w:asciiTheme="minorEastAsia" w:hAnsiTheme="minorEastAsia" w:hint="eastAsia"/>
        </w:rPr>
        <w:t>）资源税之中设置奖惩机制</w:t>
      </w:r>
    </w:p>
    <w:p w:rsidR="0065498B" w:rsidRDefault="000C7ED8"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hint="eastAsia"/>
        </w:rPr>
        <w:t>对于利用率比较高、节能环保的企业进行适度的鼓励，例如对采用先进技术设备或</w:t>
      </w:r>
      <w:proofErr w:type="gramStart"/>
      <w:r w:rsidRPr="00660F4D">
        <w:rPr>
          <w:rFonts w:asciiTheme="minorEastAsia" w:hAnsiTheme="minorEastAsia" w:hint="eastAsia"/>
        </w:rPr>
        <w:t>低耗低</w:t>
      </w:r>
      <w:proofErr w:type="gramEnd"/>
      <w:r w:rsidRPr="00660F4D">
        <w:rPr>
          <w:rFonts w:asciiTheme="minorEastAsia" w:hAnsiTheme="minorEastAsia" w:hint="eastAsia"/>
        </w:rPr>
        <w:t>排放行为的企业给予税收优惠或者采取补偿措施，使这些企业有相信继续贯彻</w:t>
      </w:r>
      <w:proofErr w:type="gramStart"/>
      <w:r w:rsidRPr="00660F4D">
        <w:rPr>
          <w:rFonts w:asciiTheme="minorEastAsia" w:hAnsiTheme="minorEastAsia" w:hint="eastAsia"/>
        </w:rPr>
        <w:t>环保低</w:t>
      </w:r>
      <w:proofErr w:type="gramEnd"/>
      <w:r w:rsidRPr="00660F4D">
        <w:rPr>
          <w:rFonts w:asciiTheme="minorEastAsia" w:hAnsiTheme="minorEastAsia" w:hint="eastAsia"/>
        </w:rPr>
        <w:t>排放的举措并得到长足发展。而对于高能耗、高排量、高污染的企业，不仅对其课以重税，必要时要求其停业整顿、改进技术，一定要将低碳经济要求的低污染、低能耗、低排放贯彻到所有企业和居民的意识当中。当然，这就要求我们的资源税制一</w:t>
      </w:r>
      <w:r w:rsidR="0065498B">
        <w:rPr>
          <w:rFonts w:asciiTheme="minorEastAsia" w:hAnsiTheme="minorEastAsia" w:hint="eastAsia"/>
        </w:rPr>
        <w:t>定要加速完善，在有违反低碳经济倡导的观念的行为发生时，有法可依.</w:t>
      </w:r>
    </w:p>
    <w:p w:rsidR="0065498B" w:rsidRDefault="00E416F6" w:rsidP="0065498B">
      <w:pPr>
        <w:pStyle w:val="a6"/>
        <w:numPr>
          <w:ilvl w:val="0"/>
          <w:numId w:val="4"/>
        </w:numPr>
        <w:shd w:val="clear" w:color="auto" w:fill="FFFFFF"/>
        <w:spacing w:line="240" w:lineRule="atLeast"/>
        <w:contextualSpacing/>
        <w:rPr>
          <w:rFonts w:asciiTheme="minorEastAsia" w:hAnsiTheme="minorEastAsia"/>
        </w:rPr>
      </w:pPr>
      <w:r w:rsidRPr="00660F4D">
        <w:rPr>
          <w:rFonts w:asciiTheme="minorEastAsia" w:hAnsiTheme="minorEastAsia" w:hint="eastAsia"/>
        </w:rPr>
        <w:t>国外发展低碳经济的税收制度借鉴</w:t>
      </w:r>
    </w:p>
    <w:p w:rsidR="0065498B" w:rsidRDefault="009E5BA7"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hint="eastAsia"/>
        </w:rPr>
        <w:t>在低碳经济的背景之下，世界各国也在积极地调整各自税收制以适应经济的发展，更好地做到对资源的合理开发利用及对环境的保护。国外的发展低碳经济中地税收制度对我国有一定的借鉴意义。</w:t>
      </w:r>
    </w:p>
    <w:p w:rsidR="0065498B" w:rsidRDefault="009E5BA7" w:rsidP="0065498B">
      <w:pPr>
        <w:pStyle w:val="a6"/>
        <w:numPr>
          <w:ilvl w:val="0"/>
          <w:numId w:val="5"/>
        </w:numPr>
        <w:shd w:val="clear" w:color="auto" w:fill="FFFFFF"/>
        <w:spacing w:line="240" w:lineRule="atLeast"/>
        <w:contextualSpacing/>
        <w:rPr>
          <w:rFonts w:asciiTheme="minorEastAsia" w:hAnsiTheme="minorEastAsia"/>
        </w:rPr>
      </w:pPr>
      <w:r w:rsidRPr="0065498B">
        <w:rPr>
          <w:rFonts w:asciiTheme="minorEastAsia" w:hAnsiTheme="minorEastAsia" w:hint="eastAsia"/>
        </w:rPr>
        <w:t>国外的资源税的征收范围</w:t>
      </w:r>
    </w:p>
    <w:p w:rsidR="0065498B" w:rsidRDefault="009E5BA7" w:rsidP="0065498B">
      <w:pPr>
        <w:pStyle w:val="a6"/>
        <w:shd w:val="clear" w:color="auto" w:fill="FFFFFF"/>
        <w:spacing w:line="240" w:lineRule="atLeast"/>
        <w:contextualSpacing/>
        <w:rPr>
          <w:rFonts w:asciiTheme="minorEastAsia" w:hAnsiTheme="minorEastAsia"/>
        </w:rPr>
      </w:pPr>
      <w:r w:rsidRPr="00660F4D">
        <w:rPr>
          <w:rFonts w:asciiTheme="minorEastAsia" w:hAnsiTheme="minorEastAsia" w:hint="eastAsia"/>
        </w:rPr>
        <w:t xml:space="preserve"> 广泛且细致俄罗斯、法国、瑞典等国将土地、森林、草原、滩涂、海洋和淡水等自然资源都列入资源征收范围；荷兰除了燃料税、能源调节税之外还开征了</w:t>
      </w:r>
      <w:r w:rsidR="00DF169E" w:rsidRPr="00660F4D">
        <w:rPr>
          <w:rFonts w:asciiTheme="minorEastAsia" w:hAnsiTheme="minorEastAsia" w:hint="eastAsia"/>
        </w:rPr>
        <w:t>水污染税、地下水税等。</w:t>
      </w:r>
    </w:p>
    <w:p w:rsidR="0065498B" w:rsidRDefault="00DF169E" w:rsidP="0065498B">
      <w:pPr>
        <w:pStyle w:val="a6"/>
        <w:numPr>
          <w:ilvl w:val="0"/>
          <w:numId w:val="5"/>
        </w:numPr>
        <w:shd w:val="clear" w:color="auto" w:fill="FFFFFF"/>
        <w:spacing w:line="240" w:lineRule="atLeast"/>
        <w:contextualSpacing/>
        <w:rPr>
          <w:rFonts w:asciiTheme="minorEastAsia" w:hAnsiTheme="minorEastAsia"/>
        </w:rPr>
      </w:pPr>
      <w:r w:rsidRPr="0065498B">
        <w:rPr>
          <w:rFonts w:asciiTheme="minorEastAsia" w:hAnsiTheme="minorEastAsia" w:hint="eastAsia"/>
        </w:rPr>
        <w:t>国外大部分国家资源税采用从价计征的方式或者从价与从量相结合的方式</w:t>
      </w:r>
    </w:p>
    <w:p w:rsidR="0065498B" w:rsidRDefault="00DF169E"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hint="eastAsia"/>
        </w:rPr>
        <w:t>俄罗斯采用的是从价与从量相结合的办法，通过法典规定相关资源的最低税率，但是最低税率也并不是一成不变，税收管理局会随着市场价格水平和生产费用的变化而进行动态调整。</w:t>
      </w:r>
    </w:p>
    <w:p w:rsidR="0065498B" w:rsidRDefault="0065498B" w:rsidP="0065498B">
      <w:pPr>
        <w:pStyle w:val="a6"/>
        <w:shd w:val="clear" w:color="auto" w:fill="FFFFFF"/>
        <w:spacing w:line="240" w:lineRule="atLeast"/>
        <w:ind w:firstLineChars="100" w:firstLine="240"/>
        <w:contextualSpacing/>
        <w:rPr>
          <w:rFonts w:asciiTheme="minorEastAsia" w:hAnsiTheme="minorEastAsia"/>
        </w:rPr>
      </w:pPr>
      <w:r>
        <w:rPr>
          <w:rFonts w:asciiTheme="minorEastAsia" w:hAnsiTheme="minorEastAsia" w:hint="eastAsia"/>
        </w:rPr>
        <w:t>3、</w:t>
      </w:r>
      <w:r w:rsidR="00DF169E" w:rsidRPr="0065498B">
        <w:rPr>
          <w:rFonts w:asciiTheme="minorEastAsia" w:hAnsiTheme="minorEastAsia" w:hint="eastAsia"/>
        </w:rPr>
        <w:t>资</w:t>
      </w:r>
      <w:r w:rsidR="00357C93" w:rsidRPr="0065498B">
        <w:rPr>
          <w:rFonts w:asciiTheme="minorEastAsia" w:hAnsiTheme="minorEastAsia" w:hint="eastAsia"/>
        </w:rPr>
        <w:t>源税大部分是中央和地方共享美国、日本、澳大利亚等国家资源税为中央</w:t>
      </w:r>
      <w:r w:rsidR="00DF169E" w:rsidRPr="00660F4D">
        <w:rPr>
          <w:rFonts w:asciiTheme="minorEastAsia" w:hAnsiTheme="minorEastAsia" w:hint="eastAsia"/>
        </w:rPr>
        <w:t>和地方共享；英国资源税是中央独享并给予地方财政补偿。这种管理制度将中央与地方的利益联系在一起，在利用资源加速经济发展的同时，科学利用资源，做到资源的可持续利用。</w:t>
      </w:r>
    </w:p>
    <w:p w:rsidR="0065498B" w:rsidRDefault="0065498B" w:rsidP="0065498B">
      <w:pPr>
        <w:pStyle w:val="a6"/>
        <w:shd w:val="clear" w:color="auto" w:fill="FFFFFF"/>
        <w:spacing w:line="240" w:lineRule="atLeast"/>
        <w:ind w:firstLineChars="100" w:firstLine="240"/>
        <w:contextualSpacing/>
        <w:rPr>
          <w:rFonts w:asciiTheme="minorEastAsia" w:hAnsiTheme="minorEastAsia"/>
        </w:rPr>
      </w:pPr>
      <w:r>
        <w:rPr>
          <w:rFonts w:asciiTheme="minorEastAsia" w:hAnsiTheme="minorEastAsia" w:hint="eastAsia"/>
        </w:rPr>
        <w:t>4、</w:t>
      </w:r>
      <w:r w:rsidR="00357C93" w:rsidRPr="0065498B">
        <w:rPr>
          <w:rFonts w:asciiTheme="minorEastAsia" w:hAnsiTheme="minorEastAsia" w:hint="eastAsia"/>
        </w:rPr>
        <w:t>开征碳税</w:t>
      </w:r>
    </w:p>
    <w:p w:rsidR="0065498B" w:rsidRDefault="00357C93"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hint="eastAsia"/>
        </w:rPr>
        <w:t>在低碳经济的背景之下，不少国家和地区针对全球气候变暖的现状开征了碳税。碳税是针对二氧化碳排放所征收的税种，以保护环境为目的，通过对燃料和石油下游的汽油、航空燃油、天然气等化石燃料</w:t>
      </w:r>
      <w:r w:rsidR="00E416F6" w:rsidRPr="00660F4D">
        <w:rPr>
          <w:rFonts w:asciiTheme="minorEastAsia" w:hAnsiTheme="minorEastAsia" w:hint="eastAsia"/>
        </w:rPr>
        <w:t>产品，按其含碳量的比例征税来实现减少化石燃料消耗和二氧化碳排放。20世纪90年代初，芬兰、丹麦、荷兰、挪威、意大利、瑞典等国家先后开始了碳税的征收。据测算，丹麦在1988年至1999年减排二氧化碳达9%；芬兰在1990年至1998年</w:t>
      </w:r>
      <w:proofErr w:type="gramStart"/>
      <w:r w:rsidR="00E416F6" w:rsidRPr="00660F4D">
        <w:rPr>
          <w:rFonts w:asciiTheme="minorEastAsia" w:hAnsiTheme="minorEastAsia" w:hint="eastAsia"/>
        </w:rPr>
        <w:t>期间减</w:t>
      </w:r>
      <w:proofErr w:type="gramEnd"/>
      <w:r w:rsidR="00E416F6" w:rsidRPr="00660F4D">
        <w:rPr>
          <w:rFonts w:asciiTheme="minorEastAsia" w:hAnsiTheme="minorEastAsia" w:hint="eastAsia"/>
        </w:rPr>
        <w:t>排二氧化碳达400万吨，减至总排放量的7%；荷兰在1994年减排170万吨；挪威在1992年至1993年的</w:t>
      </w:r>
      <w:proofErr w:type="gramStart"/>
      <w:r w:rsidR="00E416F6" w:rsidRPr="00660F4D">
        <w:rPr>
          <w:rFonts w:asciiTheme="minorEastAsia" w:hAnsiTheme="minorEastAsia" w:hint="eastAsia"/>
        </w:rPr>
        <w:t>时间内减排</w:t>
      </w:r>
      <w:proofErr w:type="gramEnd"/>
      <w:r w:rsidR="00E416F6" w:rsidRPr="00660F4D">
        <w:rPr>
          <w:rFonts w:asciiTheme="minorEastAsia" w:hAnsiTheme="minorEastAsia" w:hint="eastAsia"/>
        </w:rPr>
        <w:t>2%~4%；瑞典减排至总排量的9%。</w:t>
      </w:r>
    </w:p>
    <w:p w:rsidR="0065498B" w:rsidRDefault="00660F4D"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rPr>
        <w:t>资源税</w:t>
      </w:r>
      <w:r w:rsidRPr="00660F4D">
        <w:rPr>
          <w:rFonts w:asciiTheme="minorEastAsia" w:hAnsiTheme="minorEastAsia" w:hint="eastAsia"/>
        </w:rPr>
        <w:t>的</w:t>
      </w:r>
      <w:r w:rsidRPr="00660F4D">
        <w:rPr>
          <w:rFonts w:asciiTheme="minorEastAsia" w:hAnsiTheme="minorEastAsia"/>
        </w:rPr>
        <w:t>改革</w:t>
      </w:r>
      <w:r w:rsidRPr="00660F4D">
        <w:rPr>
          <w:rFonts w:asciiTheme="minorEastAsia" w:hAnsiTheme="minorEastAsia" w:hint="eastAsia"/>
        </w:rPr>
        <w:t>有利于</w:t>
      </w:r>
      <w:r w:rsidRPr="00660F4D">
        <w:rPr>
          <w:rFonts w:asciiTheme="minorEastAsia" w:hAnsiTheme="minorEastAsia"/>
        </w:rPr>
        <w:t>贯彻落实科学发展观，建立资源节约型和环境友好型社会。其改革理念主要在于提高资源开采和利用的效率，未来资源税的逐步提高是一个必然趋势</w:t>
      </w:r>
      <w:r w:rsidRPr="00660F4D">
        <w:rPr>
          <w:rFonts w:asciiTheme="minorEastAsia" w:hAnsiTheme="minorEastAsia" w:hint="eastAsia"/>
        </w:rPr>
        <w:t>。我相信我国的资源税制将会发展的越来越好，更加完善。</w:t>
      </w:r>
    </w:p>
    <w:p w:rsidR="0065498B" w:rsidRDefault="0065498B" w:rsidP="0065498B">
      <w:pPr>
        <w:pStyle w:val="a6"/>
        <w:shd w:val="clear" w:color="auto" w:fill="FFFFFF"/>
        <w:spacing w:line="240" w:lineRule="atLeast"/>
        <w:ind w:firstLineChars="100" w:firstLine="240"/>
        <w:contextualSpacing/>
        <w:rPr>
          <w:rFonts w:asciiTheme="minorEastAsia" w:hAnsiTheme="minorEastAsia"/>
        </w:rPr>
      </w:pPr>
    </w:p>
    <w:p w:rsidR="00660F4D" w:rsidRPr="00660F4D" w:rsidRDefault="00660F4D" w:rsidP="0065498B">
      <w:pPr>
        <w:pStyle w:val="a6"/>
        <w:shd w:val="clear" w:color="auto" w:fill="FFFFFF"/>
        <w:spacing w:line="240" w:lineRule="atLeast"/>
        <w:ind w:firstLineChars="100" w:firstLine="240"/>
        <w:contextualSpacing/>
        <w:rPr>
          <w:rFonts w:asciiTheme="minorEastAsia" w:hAnsiTheme="minorEastAsia"/>
        </w:rPr>
      </w:pPr>
      <w:r w:rsidRPr="00660F4D">
        <w:rPr>
          <w:rFonts w:asciiTheme="minorEastAsia" w:hAnsiTheme="minorEastAsia" w:hint="eastAsia"/>
        </w:rPr>
        <w:t>参考文献：</w:t>
      </w:r>
    </w:p>
    <w:p w:rsidR="00357C93" w:rsidRPr="00660F4D" w:rsidRDefault="00357C93" w:rsidP="0068251E">
      <w:pPr>
        <w:autoSpaceDE w:val="0"/>
        <w:autoSpaceDN w:val="0"/>
        <w:adjustRightInd w:val="0"/>
        <w:spacing w:line="240" w:lineRule="atLeast"/>
        <w:contextualSpacing/>
        <w:jc w:val="left"/>
        <w:rPr>
          <w:rFonts w:ascii="宋体" w:eastAsia="宋体" w:hAnsiTheme="minorEastAsia" w:cs="宋体"/>
          <w:kern w:val="0"/>
          <w:sz w:val="24"/>
          <w:szCs w:val="24"/>
        </w:rPr>
      </w:pPr>
      <w:r w:rsidRPr="00660F4D">
        <w:rPr>
          <w:rFonts w:ascii="宋体" w:eastAsia="宋体" w:hAnsiTheme="minorEastAsia" w:cs="宋体"/>
          <w:kern w:val="0"/>
          <w:sz w:val="24"/>
          <w:szCs w:val="24"/>
        </w:rPr>
        <w:t>[1</w:t>
      </w:r>
      <w:proofErr w:type="gramStart"/>
      <w:r w:rsidRPr="00660F4D">
        <w:rPr>
          <w:rFonts w:ascii="宋体" w:eastAsia="宋体" w:hAnsiTheme="minorEastAsia" w:cs="宋体" w:hint="eastAsia"/>
          <w:kern w:val="0"/>
          <w:sz w:val="24"/>
          <w:szCs w:val="24"/>
        </w:rPr>
        <w:t>】</w:t>
      </w:r>
      <w:proofErr w:type="gramEnd"/>
      <w:r w:rsidRPr="00660F4D">
        <w:rPr>
          <w:rFonts w:ascii="宋体" w:eastAsia="宋体" w:hAnsiTheme="minorEastAsia" w:cs="宋体" w:hint="eastAsia"/>
          <w:kern w:val="0"/>
          <w:sz w:val="24"/>
          <w:szCs w:val="24"/>
        </w:rPr>
        <w:t>安体富，蒋震．我国资源税：现存问题与改革建议Ⅱ</w:t>
      </w:r>
      <w:proofErr w:type="gramStart"/>
      <w:r w:rsidRPr="00660F4D">
        <w:rPr>
          <w:rFonts w:ascii="宋体" w:eastAsia="宋体" w:hAnsiTheme="minorEastAsia" w:cs="宋体" w:hint="eastAsia"/>
          <w:kern w:val="0"/>
          <w:sz w:val="24"/>
          <w:szCs w:val="24"/>
        </w:rPr>
        <w:t>】</w:t>
      </w:r>
      <w:proofErr w:type="gramEnd"/>
      <w:r w:rsidRPr="00660F4D">
        <w:rPr>
          <w:rFonts w:ascii="宋体" w:eastAsia="宋体" w:hAnsiTheme="minorEastAsia" w:cs="宋体"/>
          <w:kern w:val="0"/>
          <w:sz w:val="24"/>
          <w:szCs w:val="24"/>
        </w:rPr>
        <w:t>_</w:t>
      </w:r>
      <w:r w:rsidRPr="00660F4D">
        <w:rPr>
          <w:rFonts w:ascii="宋体" w:eastAsia="宋体" w:hAnsiTheme="minorEastAsia" w:cs="宋体" w:hint="eastAsia"/>
          <w:kern w:val="0"/>
          <w:sz w:val="24"/>
          <w:szCs w:val="24"/>
        </w:rPr>
        <w:t>涉外税务，</w:t>
      </w:r>
      <w:r w:rsidRPr="00660F4D">
        <w:rPr>
          <w:rFonts w:ascii="宋体" w:eastAsia="宋体" w:hAnsiTheme="minorEastAsia" w:cs="宋体"/>
          <w:kern w:val="0"/>
          <w:sz w:val="24"/>
          <w:szCs w:val="24"/>
        </w:rPr>
        <w:t>2008(5)</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10-14</w:t>
      </w:r>
      <w:r w:rsidRPr="00660F4D">
        <w:rPr>
          <w:rFonts w:ascii="宋体" w:eastAsia="宋体" w:hAnsiTheme="minorEastAsia" w:cs="宋体" w:hint="eastAsia"/>
          <w:kern w:val="0"/>
          <w:sz w:val="24"/>
          <w:szCs w:val="24"/>
        </w:rPr>
        <w:t>．</w:t>
      </w:r>
    </w:p>
    <w:p w:rsidR="00357C93" w:rsidRPr="00660F4D" w:rsidRDefault="00357C93" w:rsidP="0068251E">
      <w:pPr>
        <w:autoSpaceDE w:val="0"/>
        <w:autoSpaceDN w:val="0"/>
        <w:adjustRightInd w:val="0"/>
        <w:spacing w:line="240" w:lineRule="atLeast"/>
        <w:contextualSpacing/>
        <w:jc w:val="left"/>
        <w:rPr>
          <w:rFonts w:ascii="宋体" w:eastAsia="宋体" w:hAnsiTheme="minorEastAsia" w:cs="宋体"/>
          <w:kern w:val="0"/>
          <w:sz w:val="24"/>
          <w:szCs w:val="24"/>
        </w:rPr>
      </w:pPr>
      <w:r w:rsidRPr="00660F4D">
        <w:rPr>
          <w:rFonts w:ascii="宋体" w:eastAsia="宋体" w:hAnsiTheme="minorEastAsia" w:cs="宋体" w:hint="eastAsia"/>
          <w:kern w:val="0"/>
          <w:sz w:val="24"/>
          <w:szCs w:val="24"/>
        </w:rPr>
        <w:lastRenderedPageBreak/>
        <w:t>【</w:t>
      </w:r>
      <w:r w:rsidRPr="00660F4D">
        <w:rPr>
          <w:rFonts w:ascii="宋体" w:eastAsia="宋体" w:hAnsiTheme="minorEastAsia" w:cs="宋体"/>
          <w:kern w:val="0"/>
          <w:sz w:val="24"/>
          <w:szCs w:val="24"/>
        </w:rPr>
        <w:t>2</w:t>
      </w:r>
      <w:r w:rsidRPr="00660F4D">
        <w:rPr>
          <w:rFonts w:ascii="宋体" w:eastAsia="宋体" w:hAnsiTheme="minorEastAsia" w:cs="宋体" w:hint="eastAsia"/>
          <w:kern w:val="0"/>
          <w:sz w:val="24"/>
          <w:szCs w:val="24"/>
        </w:rPr>
        <w:t>】金融界网站．资源税的现状及存在问题</w:t>
      </w:r>
      <w:r w:rsidRPr="00660F4D">
        <w:rPr>
          <w:rFonts w:ascii="宋体" w:eastAsia="宋体" w:hAnsiTheme="minorEastAsia" w:cs="宋体"/>
          <w:kern w:val="0"/>
          <w:sz w:val="24"/>
          <w:szCs w:val="24"/>
        </w:rPr>
        <w:t>[EB</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OL]</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http</w:t>
      </w:r>
      <w:r w:rsidR="00660F4D"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finance</w:t>
      </w:r>
      <w:r w:rsidRPr="00660F4D">
        <w:rPr>
          <w:rFonts w:ascii="宋体" w:eastAsia="宋体" w:hAnsiTheme="minorEastAsia" w:cs="宋体" w:hint="eastAsia"/>
          <w:kern w:val="0"/>
          <w:sz w:val="24"/>
          <w:szCs w:val="24"/>
        </w:rPr>
        <w:t>．</w:t>
      </w:r>
      <w:proofErr w:type="spellStart"/>
      <w:r w:rsidRPr="00660F4D">
        <w:rPr>
          <w:rFonts w:ascii="宋体" w:eastAsia="宋体" w:hAnsiTheme="minorEastAsia" w:cs="宋体"/>
          <w:kern w:val="0"/>
          <w:sz w:val="24"/>
          <w:szCs w:val="24"/>
        </w:rPr>
        <w:t>jrj</w:t>
      </w:r>
      <w:proofErr w:type="spellEnd"/>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tom</w:t>
      </w:r>
      <w:r w:rsidRPr="00660F4D">
        <w:rPr>
          <w:rFonts w:ascii="宋体" w:eastAsia="宋体" w:hAnsiTheme="minorEastAsia" w:cs="宋体" w:hint="eastAsia"/>
          <w:kern w:val="0"/>
          <w:sz w:val="24"/>
          <w:szCs w:val="24"/>
        </w:rPr>
        <w:t>．</w:t>
      </w:r>
      <w:proofErr w:type="spellStart"/>
      <w:proofErr w:type="gramStart"/>
      <w:r w:rsidRPr="00660F4D">
        <w:rPr>
          <w:rFonts w:ascii="宋体" w:eastAsia="宋体" w:hAnsiTheme="minorEastAsia" w:cs="宋体"/>
          <w:kern w:val="0"/>
          <w:sz w:val="24"/>
          <w:szCs w:val="24"/>
        </w:rPr>
        <w:t>cn</w:t>
      </w:r>
      <w:proofErr w:type="spellEnd"/>
      <w:proofErr w:type="gramEnd"/>
    </w:p>
    <w:p w:rsidR="00357C93" w:rsidRPr="00660F4D" w:rsidRDefault="00357C93" w:rsidP="0068251E">
      <w:pPr>
        <w:autoSpaceDE w:val="0"/>
        <w:autoSpaceDN w:val="0"/>
        <w:adjustRightInd w:val="0"/>
        <w:spacing w:line="240" w:lineRule="atLeast"/>
        <w:contextualSpacing/>
        <w:jc w:val="left"/>
        <w:rPr>
          <w:rFonts w:ascii="宋体" w:eastAsia="宋体" w:hAnsiTheme="minorEastAsia" w:cs="宋体"/>
          <w:kern w:val="0"/>
          <w:sz w:val="24"/>
          <w:szCs w:val="24"/>
        </w:rPr>
      </w:pPr>
      <w:r w:rsidRPr="00660F4D">
        <w:rPr>
          <w:rFonts w:ascii="宋体" w:eastAsia="宋体" w:hAnsiTheme="minorEastAsia" w:cs="宋体"/>
          <w:kern w:val="0"/>
          <w:sz w:val="24"/>
          <w:szCs w:val="24"/>
        </w:rPr>
        <w:t>2009</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08</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1715285805985</w:t>
      </w:r>
      <w:r w:rsidRPr="00660F4D">
        <w:rPr>
          <w:rFonts w:ascii="宋体" w:eastAsia="宋体" w:hAnsiTheme="minorEastAsia" w:cs="宋体" w:hint="eastAsia"/>
          <w:kern w:val="0"/>
          <w:sz w:val="24"/>
          <w:szCs w:val="24"/>
        </w:rPr>
        <w:t>．</w:t>
      </w:r>
      <w:proofErr w:type="spellStart"/>
      <w:r w:rsidRPr="00660F4D">
        <w:rPr>
          <w:rFonts w:ascii="宋体" w:eastAsia="宋体" w:hAnsiTheme="minorEastAsia" w:cs="宋体"/>
          <w:kern w:val="0"/>
          <w:sz w:val="24"/>
          <w:szCs w:val="24"/>
        </w:rPr>
        <w:t>shtml</w:t>
      </w:r>
      <w:proofErr w:type="spellEnd"/>
      <w:r w:rsidRPr="00660F4D">
        <w:rPr>
          <w:rFonts w:ascii="宋体" w:eastAsia="宋体" w:hAnsiTheme="minorEastAsia" w:cs="宋体" w:hint="eastAsia"/>
          <w:kern w:val="0"/>
          <w:sz w:val="24"/>
          <w:szCs w:val="24"/>
        </w:rPr>
        <w:t>．</w:t>
      </w:r>
    </w:p>
    <w:p w:rsidR="00357C93" w:rsidRPr="00660F4D" w:rsidRDefault="00357C93" w:rsidP="0068251E">
      <w:pPr>
        <w:autoSpaceDE w:val="0"/>
        <w:autoSpaceDN w:val="0"/>
        <w:adjustRightInd w:val="0"/>
        <w:spacing w:line="240" w:lineRule="atLeast"/>
        <w:contextualSpacing/>
        <w:jc w:val="left"/>
        <w:rPr>
          <w:rFonts w:ascii="宋体" w:eastAsia="宋体" w:hAnsiTheme="minorEastAsia" w:cs="宋体"/>
          <w:kern w:val="0"/>
          <w:sz w:val="24"/>
          <w:szCs w:val="24"/>
        </w:rPr>
      </w:pP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3</w:t>
      </w:r>
      <w:r w:rsidRPr="00660F4D">
        <w:rPr>
          <w:rFonts w:ascii="宋体" w:eastAsia="宋体" w:hAnsiTheme="minorEastAsia" w:cs="宋体" w:hint="eastAsia"/>
          <w:kern w:val="0"/>
          <w:sz w:val="24"/>
          <w:szCs w:val="24"/>
        </w:rPr>
        <w:t>】林芝．我国资源税费制度研究</w:t>
      </w:r>
      <w:r w:rsidRPr="00660F4D">
        <w:rPr>
          <w:rFonts w:ascii="宋体" w:eastAsia="宋体" w:hAnsiTheme="minorEastAsia" w:cs="宋体"/>
          <w:kern w:val="0"/>
          <w:sz w:val="24"/>
          <w:szCs w:val="24"/>
        </w:rPr>
        <w:t>U]</w:t>
      </w:r>
      <w:r w:rsidRPr="00660F4D">
        <w:rPr>
          <w:rFonts w:ascii="宋体" w:eastAsia="宋体" w:hAnsiTheme="minorEastAsia" w:cs="宋体" w:hint="eastAsia"/>
          <w:kern w:val="0"/>
          <w:sz w:val="24"/>
          <w:szCs w:val="24"/>
        </w:rPr>
        <w:t>．审计月刊，</w:t>
      </w:r>
      <w:r w:rsidRPr="00660F4D">
        <w:rPr>
          <w:rFonts w:ascii="宋体" w:eastAsia="宋体" w:hAnsiTheme="minorEastAsia" w:cs="宋体"/>
          <w:kern w:val="0"/>
          <w:sz w:val="24"/>
          <w:szCs w:val="24"/>
        </w:rPr>
        <w:t>2009</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(5)</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44-45</w:t>
      </w:r>
      <w:r w:rsidRPr="00660F4D">
        <w:rPr>
          <w:rFonts w:ascii="宋体" w:eastAsia="宋体" w:hAnsiTheme="minorEastAsia" w:cs="宋体" w:hint="eastAsia"/>
          <w:kern w:val="0"/>
          <w:sz w:val="24"/>
          <w:szCs w:val="24"/>
        </w:rPr>
        <w:t>．</w:t>
      </w:r>
    </w:p>
    <w:p w:rsidR="00357C93" w:rsidRPr="00660F4D" w:rsidRDefault="00357C93" w:rsidP="0068251E">
      <w:pPr>
        <w:autoSpaceDE w:val="0"/>
        <w:autoSpaceDN w:val="0"/>
        <w:adjustRightInd w:val="0"/>
        <w:spacing w:line="240" w:lineRule="atLeast"/>
        <w:contextualSpacing/>
        <w:jc w:val="left"/>
        <w:rPr>
          <w:rFonts w:ascii="宋体" w:eastAsia="宋体" w:hAnsiTheme="minorEastAsia" w:cs="宋体"/>
          <w:kern w:val="0"/>
          <w:sz w:val="24"/>
          <w:szCs w:val="24"/>
        </w:rPr>
      </w:pP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4</w:t>
      </w:r>
      <w:r w:rsidRPr="00660F4D">
        <w:rPr>
          <w:rFonts w:ascii="宋体" w:eastAsia="宋体" w:hAnsiTheme="minorEastAsia" w:cs="宋体" w:hint="eastAsia"/>
          <w:kern w:val="0"/>
          <w:sz w:val="24"/>
          <w:szCs w:val="24"/>
        </w:rPr>
        <w:t>】张景华．中国资源税问题研究与改革取向Ⅱ</w:t>
      </w:r>
      <w:proofErr w:type="gramStart"/>
      <w:r w:rsidRPr="00660F4D">
        <w:rPr>
          <w:rFonts w:ascii="宋体" w:eastAsia="宋体" w:hAnsiTheme="minorEastAsia" w:cs="宋体" w:hint="eastAsia"/>
          <w:kern w:val="0"/>
          <w:sz w:val="24"/>
          <w:szCs w:val="24"/>
        </w:rPr>
        <w:t>】</w:t>
      </w:r>
      <w:proofErr w:type="gramEnd"/>
      <w:r w:rsidRPr="00660F4D">
        <w:rPr>
          <w:rFonts w:ascii="宋体" w:eastAsia="宋体" w:hAnsiTheme="minorEastAsia" w:cs="宋体" w:hint="eastAsia"/>
          <w:kern w:val="0"/>
          <w:sz w:val="24"/>
          <w:szCs w:val="24"/>
        </w:rPr>
        <w:t>．经济与管理，</w:t>
      </w:r>
      <w:r w:rsidRPr="00660F4D">
        <w:rPr>
          <w:rFonts w:ascii="宋体" w:eastAsia="宋体" w:hAnsiTheme="minorEastAsia" w:cs="宋体"/>
          <w:kern w:val="0"/>
          <w:sz w:val="24"/>
          <w:szCs w:val="24"/>
        </w:rPr>
        <w:t>2009</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(5)</w:t>
      </w:r>
      <w:r w:rsidRPr="00660F4D">
        <w:rPr>
          <w:rFonts w:ascii="宋体" w:eastAsia="宋体" w:hAnsiTheme="minorEastAsia" w:cs="宋体" w:hint="eastAsia"/>
          <w:kern w:val="0"/>
          <w:sz w:val="24"/>
          <w:szCs w:val="24"/>
        </w:rPr>
        <w:t>：</w:t>
      </w:r>
    </w:p>
    <w:p w:rsidR="00357C93" w:rsidRPr="00660F4D" w:rsidRDefault="00357C93" w:rsidP="0068251E">
      <w:pPr>
        <w:autoSpaceDE w:val="0"/>
        <w:autoSpaceDN w:val="0"/>
        <w:adjustRightInd w:val="0"/>
        <w:spacing w:line="240" w:lineRule="atLeast"/>
        <w:contextualSpacing/>
        <w:jc w:val="left"/>
        <w:rPr>
          <w:rFonts w:ascii="宋体" w:eastAsia="宋体" w:hAnsiTheme="minorEastAsia" w:cs="宋体"/>
          <w:kern w:val="0"/>
          <w:sz w:val="24"/>
          <w:szCs w:val="24"/>
        </w:rPr>
      </w:pPr>
      <w:r w:rsidRPr="00660F4D">
        <w:rPr>
          <w:rFonts w:ascii="宋体" w:eastAsia="宋体" w:hAnsiTheme="minorEastAsia" w:cs="宋体"/>
          <w:kern w:val="0"/>
          <w:sz w:val="24"/>
          <w:szCs w:val="24"/>
        </w:rPr>
        <w:t>41</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43</w:t>
      </w:r>
      <w:r w:rsidRPr="00660F4D">
        <w:rPr>
          <w:rFonts w:ascii="宋体" w:eastAsia="宋体" w:hAnsiTheme="minorEastAsia" w:cs="宋体" w:hint="eastAsia"/>
          <w:kern w:val="0"/>
          <w:sz w:val="24"/>
          <w:szCs w:val="24"/>
        </w:rPr>
        <w:t>．</w:t>
      </w:r>
    </w:p>
    <w:p w:rsidR="00357C93" w:rsidRPr="00660F4D" w:rsidRDefault="00357C93" w:rsidP="0068251E">
      <w:pPr>
        <w:autoSpaceDE w:val="0"/>
        <w:autoSpaceDN w:val="0"/>
        <w:adjustRightInd w:val="0"/>
        <w:spacing w:line="240" w:lineRule="atLeast"/>
        <w:contextualSpacing/>
        <w:jc w:val="left"/>
        <w:rPr>
          <w:rFonts w:ascii="宋体" w:eastAsia="宋体" w:hAnsiTheme="minorEastAsia" w:cs="宋体"/>
          <w:kern w:val="0"/>
          <w:sz w:val="24"/>
          <w:szCs w:val="24"/>
        </w:rPr>
      </w:pP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5</w:t>
      </w:r>
      <w:r w:rsidRPr="00660F4D">
        <w:rPr>
          <w:rFonts w:ascii="宋体" w:eastAsia="宋体" w:hAnsiTheme="minorEastAsia" w:cs="宋体" w:hint="eastAsia"/>
          <w:kern w:val="0"/>
          <w:sz w:val="24"/>
          <w:szCs w:val="24"/>
        </w:rPr>
        <w:t>】张捷．资源税制</w:t>
      </w:r>
      <w:proofErr w:type="gramStart"/>
      <w:r w:rsidRPr="00660F4D">
        <w:rPr>
          <w:rFonts w:ascii="宋体" w:eastAsia="宋体" w:hAnsiTheme="minorEastAsia" w:cs="宋体" w:hint="eastAsia"/>
          <w:kern w:val="0"/>
          <w:sz w:val="24"/>
          <w:szCs w:val="24"/>
        </w:rPr>
        <w:t>度存在</w:t>
      </w:r>
      <w:proofErr w:type="gramEnd"/>
      <w:r w:rsidRPr="00660F4D">
        <w:rPr>
          <w:rFonts w:ascii="宋体" w:eastAsia="宋体" w:hAnsiTheme="minorEastAsia" w:cs="宋体" w:hint="eastAsia"/>
          <w:kern w:val="0"/>
          <w:sz w:val="24"/>
          <w:szCs w:val="24"/>
        </w:rPr>
        <w:t>的问题及完善措施</w:t>
      </w:r>
      <w:r w:rsidRPr="00660F4D">
        <w:rPr>
          <w:rFonts w:ascii="宋体" w:eastAsia="宋体" w:hAnsiTheme="minorEastAsia" w:cs="宋体"/>
          <w:kern w:val="0"/>
          <w:sz w:val="24"/>
          <w:szCs w:val="24"/>
        </w:rPr>
        <w:t>U</w:t>
      </w:r>
      <w:proofErr w:type="gramStart"/>
      <w:r w:rsidRPr="00660F4D">
        <w:rPr>
          <w:rFonts w:ascii="宋体" w:eastAsia="宋体" w:hAnsiTheme="minorEastAsia" w:cs="宋体" w:hint="eastAsia"/>
          <w:kern w:val="0"/>
          <w:sz w:val="24"/>
          <w:szCs w:val="24"/>
        </w:rPr>
        <w:t>】</w:t>
      </w:r>
      <w:proofErr w:type="gramEnd"/>
      <w:r w:rsidRPr="00660F4D">
        <w:rPr>
          <w:rFonts w:ascii="宋体" w:eastAsia="宋体" w:hAnsiTheme="minorEastAsia" w:cs="宋体"/>
          <w:kern w:val="0"/>
          <w:sz w:val="24"/>
          <w:szCs w:val="24"/>
        </w:rPr>
        <w:t>-</w:t>
      </w:r>
      <w:r w:rsidRPr="00660F4D">
        <w:rPr>
          <w:rFonts w:ascii="宋体" w:eastAsia="宋体" w:hAnsiTheme="minorEastAsia" w:cs="宋体" w:hint="eastAsia"/>
          <w:kern w:val="0"/>
          <w:sz w:val="24"/>
          <w:szCs w:val="24"/>
        </w:rPr>
        <w:t>税务研究，</w:t>
      </w:r>
      <w:r w:rsidRPr="00660F4D">
        <w:rPr>
          <w:rFonts w:ascii="宋体" w:eastAsia="宋体" w:hAnsiTheme="minorEastAsia" w:cs="宋体"/>
          <w:kern w:val="0"/>
          <w:sz w:val="24"/>
          <w:szCs w:val="24"/>
        </w:rPr>
        <w:t>2009</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(4)</w:t>
      </w:r>
      <w:r w:rsidRPr="00660F4D">
        <w:rPr>
          <w:rFonts w:ascii="宋体" w:eastAsia="宋体" w:hAnsiTheme="minorEastAsia" w:cs="宋体" w:hint="eastAsia"/>
          <w:kern w:val="0"/>
          <w:sz w:val="24"/>
          <w:szCs w:val="24"/>
        </w:rPr>
        <w:t>：</w:t>
      </w:r>
      <w:r w:rsidRPr="00660F4D">
        <w:rPr>
          <w:rFonts w:ascii="宋体" w:eastAsia="宋体" w:hAnsiTheme="minorEastAsia" w:cs="宋体"/>
          <w:kern w:val="0"/>
          <w:sz w:val="24"/>
          <w:szCs w:val="24"/>
        </w:rPr>
        <w:t>52-53</w:t>
      </w:r>
      <w:r w:rsidRPr="00660F4D">
        <w:rPr>
          <w:rFonts w:ascii="宋体" w:eastAsia="宋体" w:hAnsiTheme="minorEastAsia" w:cs="宋体" w:hint="eastAsia"/>
          <w:kern w:val="0"/>
          <w:sz w:val="24"/>
          <w:szCs w:val="24"/>
        </w:rPr>
        <w:t>．</w:t>
      </w:r>
    </w:p>
    <w:sectPr w:rsidR="00357C93" w:rsidRPr="00660F4D" w:rsidSect="00675A60">
      <w:pgSz w:w="11907" w:h="16839"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54" w:rsidRDefault="00685E54" w:rsidP="00675A60">
      <w:r>
        <w:separator/>
      </w:r>
    </w:p>
  </w:endnote>
  <w:endnote w:type="continuationSeparator" w:id="0">
    <w:p w:rsidR="00685E54" w:rsidRDefault="00685E54" w:rsidP="00675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54" w:rsidRDefault="00685E54" w:rsidP="00675A60">
      <w:r>
        <w:separator/>
      </w:r>
    </w:p>
  </w:footnote>
  <w:footnote w:type="continuationSeparator" w:id="0">
    <w:p w:rsidR="00685E54" w:rsidRDefault="00685E54" w:rsidP="00675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356"/>
    <w:multiLevelType w:val="hybridMultilevel"/>
    <w:tmpl w:val="AEF6B9E0"/>
    <w:lvl w:ilvl="0" w:tplc="264EE43E">
      <w:start w:val="8"/>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1B54B2"/>
    <w:multiLevelType w:val="hybridMultilevel"/>
    <w:tmpl w:val="C4CEC470"/>
    <w:lvl w:ilvl="0" w:tplc="0E204168">
      <w:start w:val="1"/>
      <w:numFmt w:val="decimal"/>
      <w:lvlText w:val="%1、"/>
      <w:lvlJc w:val="left"/>
      <w:pPr>
        <w:ind w:left="36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nsid w:val="2F284AEF"/>
    <w:multiLevelType w:val="hybridMultilevel"/>
    <w:tmpl w:val="6DB2E4DE"/>
    <w:lvl w:ilvl="0" w:tplc="0A30586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4B857090"/>
    <w:multiLevelType w:val="hybridMultilevel"/>
    <w:tmpl w:val="43E40B76"/>
    <w:lvl w:ilvl="0" w:tplc="4F6414FA">
      <w:start w:val="1"/>
      <w:numFmt w:val="japaneseCounting"/>
      <w:lvlText w:val="%1、"/>
      <w:lvlJc w:val="left"/>
      <w:pPr>
        <w:ind w:left="5442" w:hanging="480"/>
      </w:pPr>
      <w:rPr>
        <w:rFonts w:hint="default"/>
      </w:rPr>
    </w:lvl>
    <w:lvl w:ilvl="1" w:tplc="04090019" w:tentative="1">
      <w:start w:val="1"/>
      <w:numFmt w:val="lowerLetter"/>
      <w:lvlText w:val="%2)"/>
      <w:lvlJc w:val="left"/>
      <w:pPr>
        <w:ind w:left="5802" w:hanging="420"/>
      </w:pPr>
    </w:lvl>
    <w:lvl w:ilvl="2" w:tplc="0409001B" w:tentative="1">
      <w:start w:val="1"/>
      <w:numFmt w:val="lowerRoman"/>
      <w:lvlText w:val="%3."/>
      <w:lvlJc w:val="right"/>
      <w:pPr>
        <w:ind w:left="6222" w:hanging="420"/>
      </w:pPr>
    </w:lvl>
    <w:lvl w:ilvl="3" w:tplc="0409000F" w:tentative="1">
      <w:start w:val="1"/>
      <w:numFmt w:val="decimal"/>
      <w:lvlText w:val="%4."/>
      <w:lvlJc w:val="left"/>
      <w:pPr>
        <w:ind w:left="6642" w:hanging="420"/>
      </w:pPr>
    </w:lvl>
    <w:lvl w:ilvl="4" w:tplc="04090019" w:tentative="1">
      <w:start w:val="1"/>
      <w:numFmt w:val="lowerLetter"/>
      <w:lvlText w:val="%5)"/>
      <w:lvlJc w:val="left"/>
      <w:pPr>
        <w:ind w:left="7062" w:hanging="420"/>
      </w:pPr>
    </w:lvl>
    <w:lvl w:ilvl="5" w:tplc="0409001B" w:tentative="1">
      <w:start w:val="1"/>
      <w:numFmt w:val="lowerRoman"/>
      <w:lvlText w:val="%6."/>
      <w:lvlJc w:val="right"/>
      <w:pPr>
        <w:ind w:left="7482" w:hanging="420"/>
      </w:pPr>
    </w:lvl>
    <w:lvl w:ilvl="6" w:tplc="0409000F" w:tentative="1">
      <w:start w:val="1"/>
      <w:numFmt w:val="decimal"/>
      <w:lvlText w:val="%7."/>
      <w:lvlJc w:val="left"/>
      <w:pPr>
        <w:ind w:left="7902" w:hanging="420"/>
      </w:pPr>
    </w:lvl>
    <w:lvl w:ilvl="7" w:tplc="04090019" w:tentative="1">
      <w:start w:val="1"/>
      <w:numFmt w:val="lowerLetter"/>
      <w:lvlText w:val="%8)"/>
      <w:lvlJc w:val="left"/>
      <w:pPr>
        <w:ind w:left="8322" w:hanging="420"/>
      </w:pPr>
    </w:lvl>
    <w:lvl w:ilvl="8" w:tplc="0409001B" w:tentative="1">
      <w:start w:val="1"/>
      <w:numFmt w:val="lowerRoman"/>
      <w:lvlText w:val="%9."/>
      <w:lvlJc w:val="right"/>
      <w:pPr>
        <w:ind w:left="8742" w:hanging="420"/>
      </w:pPr>
    </w:lvl>
  </w:abstractNum>
  <w:abstractNum w:abstractNumId="4">
    <w:nsid w:val="7D447183"/>
    <w:multiLevelType w:val="hybridMultilevel"/>
    <w:tmpl w:val="69AA011E"/>
    <w:lvl w:ilvl="0" w:tplc="933E58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E8A"/>
    <w:rsid w:val="000C7ED8"/>
    <w:rsid w:val="00104A49"/>
    <w:rsid w:val="002271CB"/>
    <w:rsid w:val="00332874"/>
    <w:rsid w:val="00357C93"/>
    <w:rsid w:val="003B1DAD"/>
    <w:rsid w:val="004C3FDB"/>
    <w:rsid w:val="0065498B"/>
    <w:rsid w:val="00660F4D"/>
    <w:rsid w:val="00675A60"/>
    <w:rsid w:val="00676A15"/>
    <w:rsid w:val="0068251E"/>
    <w:rsid w:val="00685E54"/>
    <w:rsid w:val="00703DA6"/>
    <w:rsid w:val="007A31E4"/>
    <w:rsid w:val="00944A1D"/>
    <w:rsid w:val="00957578"/>
    <w:rsid w:val="009E5BA7"/>
    <w:rsid w:val="00C0132A"/>
    <w:rsid w:val="00C55E8A"/>
    <w:rsid w:val="00C648E2"/>
    <w:rsid w:val="00CE5B44"/>
    <w:rsid w:val="00D1546D"/>
    <w:rsid w:val="00DF169E"/>
    <w:rsid w:val="00DF6379"/>
    <w:rsid w:val="00E416F6"/>
    <w:rsid w:val="00E44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E2"/>
    <w:pPr>
      <w:widowControl w:val="0"/>
      <w:jc w:val="both"/>
    </w:pPr>
  </w:style>
  <w:style w:type="paragraph" w:styleId="2">
    <w:name w:val="heading 2"/>
    <w:basedOn w:val="a"/>
    <w:next w:val="a"/>
    <w:link w:val="2Char"/>
    <w:uiPriority w:val="9"/>
    <w:unhideWhenUsed/>
    <w:qFormat/>
    <w:rsid w:val="00675A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675A60"/>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60"/>
    <w:rPr>
      <w:sz w:val="18"/>
      <w:szCs w:val="18"/>
    </w:rPr>
  </w:style>
  <w:style w:type="paragraph" w:styleId="a4">
    <w:name w:val="footer"/>
    <w:basedOn w:val="a"/>
    <w:link w:val="Char0"/>
    <w:uiPriority w:val="99"/>
    <w:semiHidden/>
    <w:unhideWhenUsed/>
    <w:rsid w:val="00675A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5A60"/>
    <w:rPr>
      <w:sz w:val="18"/>
      <w:szCs w:val="18"/>
    </w:rPr>
  </w:style>
  <w:style w:type="character" w:styleId="a5">
    <w:name w:val="Hyperlink"/>
    <w:basedOn w:val="a0"/>
    <w:uiPriority w:val="99"/>
    <w:semiHidden/>
    <w:unhideWhenUsed/>
    <w:rsid w:val="00675A60"/>
    <w:rPr>
      <w:strike w:val="0"/>
      <w:dstrike w:val="0"/>
      <w:color w:val="136EC2"/>
      <w:u w:val="single"/>
      <w:effect w:val="none"/>
    </w:rPr>
  </w:style>
  <w:style w:type="paragraph" w:styleId="a6">
    <w:name w:val="Normal (Web)"/>
    <w:basedOn w:val="a"/>
    <w:uiPriority w:val="99"/>
    <w:unhideWhenUsed/>
    <w:rsid w:val="00675A60"/>
    <w:pPr>
      <w:widowControl/>
      <w:spacing w:before="100" w:beforeAutospacing="1" w:after="100" w:afterAutospacing="1"/>
      <w:jc w:val="left"/>
    </w:pPr>
    <w:rPr>
      <w:rFonts w:ascii="宋体" w:eastAsia="宋体" w:hAnsi="宋体" w:cs="宋体"/>
      <w:kern w:val="0"/>
      <w:sz w:val="24"/>
      <w:szCs w:val="24"/>
    </w:rPr>
  </w:style>
  <w:style w:type="paragraph" w:customStyle="1" w:styleId="pic-info">
    <w:name w:val="pic-info"/>
    <w:basedOn w:val="a"/>
    <w:rsid w:val="00675A6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75A60"/>
    <w:rPr>
      <w:sz w:val="18"/>
      <w:szCs w:val="18"/>
    </w:rPr>
  </w:style>
  <w:style w:type="character" w:customStyle="1" w:styleId="Char1">
    <w:name w:val="批注框文本 Char"/>
    <w:basedOn w:val="a0"/>
    <w:link w:val="a7"/>
    <w:uiPriority w:val="99"/>
    <w:semiHidden/>
    <w:rsid w:val="00675A60"/>
    <w:rPr>
      <w:sz w:val="18"/>
      <w:szCs w:val="18"/>
    </w:rPr>
  </w:style>
  <w:style w:type="character" w:customStyle="1" w:styleId="3Char">
    <w:name w:val="标题 3 Char"/>
    <w:basedOn w:val="a0"/>
    <w:link w:val="3"/>
    <w:uiPriority w:val="9"/>
    <w:rsid w:val="00675A60"/>
    <w:rPr>
      <w:rFonts w:ascii="宋体" w:eastAsia="宋体" w:hAnsi="宋体" w:cs="宋体"/>
      <w:b/>
      <w:bCs/>
      <w:kern w:val="0"/>
      <w:sz w:val="24"/>
      <w:szCs w:val="24"/>
    </w:rPr>
  </w:style>
  <w:style w:type="character" w:customStyle="1" w:styleId="headline-content2">
    <w:name w:val="headline-content2"/>
    <w:basedOn w:val="a0"/>
    <w:rsid w:val="00675A60"/>
  </w:style>
  <w:style w:type="character" w:customStyle="1" w:styleId="2Char">
    <w:name w:val="标题 2 Char"/>
    <w:basedOn w:val="a0"/>
    <w:link w:val="2"/>
    <w:uiPriority w:val="9"/>
    <w:rsid w:val="00675A60"/>
    <w:rPr>
      <w:rFonts w:asciiTheme="majorHAnsi" w:eastAsiaTheme="majorEastAsia" w:hAnsiTheme="majorHAnsi" w:cstheme="majorBidi"/>
      <w:b/>
      <w:bCs/>
      <w:sz w:val="32"/>
      <w:szCs w:val="32"/>
    </w:rPr>
  </w:style>
  <w:style w:type="character" w:styleId="a8">
    <w:name w:val="Strong"/>
    <w:basedOn w:val="a0"/>
    <w:uiPriority w:val="22"/>
    <w:qFormat/>
    <w:rsid w:val="00E44A82"/>
    <w:rPr>
      <w:b/>
      <w:bCs/>
    </w:rPr>
  </w:style>
  <w:style w:type="paragraph" w:styleId="a9">
    <w:name w:val="List Paragraph"/>
    <w:basedOn w:val="a"/>
    <w:uiPriority w:val="34"/>
    <w:qFormat/>
    <w:rsid w:val="009E5BA7"/>
    <w:pPr>
      <w:ind w:firstLineChars="200" w:firstLine="420"/>
    </w:pPr>
  </w:style>
</w:styles>
</file>

<file path=word/webSettings.xml><?xml version="1.0" encoding="utf-8"?>
<w:webSettings xmlns:r="http://schemas.openxmlformats.org/officeDocument/2006/relationships" xmlns:w="http://schemas.openxmlformats.org/wordprocessingml/2006/main">
  <w:divs>
    <w:div w:id="2436819">
      <w:bodyDiv w:val="1"/>
      <w:marLeft w:val="0"/>
      <w:marRight w:val="0"/>
      <w:marTop w:val="0"/>
      <w:marBottom w:val="0"/>
      <w:divBdr>
        <w:top w:val="none" w:sz="0" w:space="0" w:color="auto"/>
        <w:left w:val="none" w:sz="0" w:space="0" w:color="auto"/>
        <w:bottom w:val="none" w:sz="0" w:space="0" w:color="auto"/>
        <w:right w:val="none" w:sz="0" w:space="0" w:color="auto"/>
      </w:divBdr>
      <w:divsChild>
        <w:div w:id="2138643738">
          <w:marLeft w:val="0"/>
          <w:marRight w:val="0"/>
          <w:marTop w:val="0"/>
          <w:marBottom w:val="0"/>
          <w:divBdr>
            <w:top w:val="none" w:sz="0" w:space="0" w:color="auto"/>
            <w:left w:val="none" w:sz="0" w:space="0" w:color="auto"/>
            <w:bottom w:val="none" w:sz="0" w:space="0" w:color="auto"/>
            <w:right w:val="none" w:sz="0" w:space="0" w:color="auto"/>
          </w:divBdr>
          <w:divsChild>
            <w:div w:id="254939557">
              <w:marLeft w:val="0"/>
              <w:marRight w:val="0"/>
              <w:marTop w:val="0"/>
              <w:marBottom w:val="0"/>
              <w:divBdr>
                <w:top w:val="none" w:sz="0" w:space="0" w:color="auto"/>
                <w:left w:val="none" w:sz="0" w:space="0" w:color="auto"/>
                <w:bottom w:val="none" w:sz="0" w:space="0" w:color="auto"/>
                <w:right w:val="none" w:sz="0" w:space="0" w:color="auto"/>
              </w:divBdr>
              <w:divsChild>
                <w:div w:id="521014120">
                  <w:marLeft w:val="0"/>
                  <w:marRight w:val="0"/>
                  <w:marTop w:val="0"/>
                  <w:marBottom w:val="0"/>
                  <w:divBdr>
                    <w:top w:val="none" w:sz="0" w:space="0" w:color="auto"/>
                    <w:left w:val="none" w:sz="0" w:space="0" w:color="auto"/>
                    <w:bottom w:val="none" w:sz="0" w:space="0" w:color="auto"/>
                    <w:right w:val="none" w:sz="0" w:space="0" w:color="auto"/>
                  </w:divBdr>
                  <w:divsChild>
                    <w:div w:id="865487795">
                      <w:marLeft w:val="0"/>
                      <w:marRight w:val="0"/>
                      <w:marTop w:val="210"/>
                      <w:marBottom w:val="0"/>
                      <w:divBdr>
                        <w:top w:val="none" w:sz="0" w:space="0" w:color="auto"/>
                        <w:left w:val="none" w:sz="0" w:space="0" w:color="auto"/>
                        <w:bottom w:val="none" w:sz="0" w:space="0" w:color="auto"/>
                        <w:right w:val="none" w:sz="0" w:space="0" w:color="auto"/>
                      </w:divBdr>
                      <w:divsChild>
                        <w:div w:id="365524571">
                          <w:marLeft w:val="0"/>
                          <w:marRight w:val="0"/>
                          <w:marTop w:val="0"/>
                          <w:marBottom w:val="0"/>
                          <w:divBdr>
                            <w:top w:val="none" w:sz="0" w:space="0" w:color="auto"/>
                            <w:left w:val="none" w:sz="0" w:space="0" w:color="auto"/>
                            <w:bottom w:val="none" w:sz="0" w:space="0" w:color="auto"/>
                            <w:right w:val="none" w:sz="0" w:space="0" w:color="auto"/>
                          </w:divBdr>
                          <w:divsChild>
                            <w:div w:id="668295786">
                              <w:marLeft w:val="0"/>
                              <w:marRight w:val="45"/>
                              <w:marTop w:val="60"/>
                              <w:marBottom w:val="0"/>
                              <w:divBdr>
                                <w:top w:val="single" w:sz="6" w:space="12" w:color="DDDDDD"/>
                                <w:left w:val="single" w:sz="6" w:space="15" w:color="DDDDDD"/>
                                <w:bottom w:val="single" w:sz="6" w:space="8" w:color="DDDDDD"/>
                                <w:right w:val="single" w:sz="6" w:space="23" w:color="DDDDDD"/>
                              </w:divBdr>
                              <w:divsChild>
                                <w:div w:id="1317882789">
                                  <w:marLeft w:val="0"/>
                                  <w:marRight w:val="0"/>
                                  <w:marTop w:val="0"/>
                                  <w:marBottom w:val="0"/>
                                  <w:divBdr>
                                    <w:top w:val="none" w:sz="0" w:space="0" w:color="auto"/>
                                    <w:left w:val="none" w:sz="0" w:space="0" w:color="auto"/>
                                    <w:bottom w:val="none" w:sz="0" w:space="0" w:color="auto"/>
                                    <w:right w:val="none" w:sz="0" w:space="0" w:color="auto"/>
                                  </w:divBdr>
                                  <w:divsChild>
                                    <w:div w:id="578905988">
                                      <w:marLeft w:val="0"/>
                                      <w:marRight w:val="0"/>
                                      <w:marTop w:val="0"/>
                                      <w:marBottom w:val="450"/>
                                      <w:divBdr>
                                        <w:top w:val="none" w:sz="0" w:space="0" w:color="auto"/>
                                        <w:left w:val="none" w:sz="0" w:space="0" w:color="auto"/>
                                        <w:bottom w:val="none" w:sz="0" w:space="0" w:color="auto"/>
                                        <w:right w:val="none" w:sz="0" w:space="0" w:color="auto"/>
                                      </w:divBdr>
                                      <w:divsChild>
                                        <w:div w:id="1517188018">
                                          <w:marLeft w:val="0"/>
                                          <w:marRight w:val="0"/>
                                          <w:marTop w:val="0"/>
                                          <w:marBottom w:val="375"/>
                                          <w:divBdr>
                                            <w:top w:val="none" w:sz="0" w:space="0" w:color="auto"/>
                                            <w:left w:val="none" w:sz="0" w:space="0" w:color="auto"/>
                                            <w:bottom w:val="none" w:sz="0" w:space="0" w:color="auto"/>
                                            <w:right w:val="none" w:sz="0" w:space="0" w:color="auto"/>
                                          </w:divBdr>
                                          <w:divsChild>
                                            <w:div w:id="9751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701035">
      <w:bodyDiv w:val="1"/>
      <w:marLeft w:val="0"/>
      <w:marRight w:val="0"/>
      <w:marTop w:val="0"/>
      <w:marBottom w:val="0"/>
      <w:divBdr>
        <w:top w:val="none" w:sz="0" w:space="0" w:color="auto"/>
        <w:left w:val="none" w:sz="0" w:space="0" w:color="auto"/>
        <w:bottom w:val="none" w:sz="0" w:space="0" w:color="auto"/>
        <w:right w:val="none" w:sz="0" w:space="0" w:color="auto"/>
      </w:divBdr>
      <w:divsChild>
        <w:div w:id="1408846527">
          <w:marLeft w:val="0"/>
          <w:marRight w:val="0"/>
          <w:marTop w:val="0"/>
          <w:marBottom w:val="0"/>
          <w:divBdr>
            <w:top w:val="none" w:sz="0" w:space="0" w:color="auto"/>
            <w:left w:val="none" w:sz="0" w:space="0" w:color="auto"/>
            <w:bottom w:val="none" w:sz="0" w:space="0" w:color="auto"/>
            <w:right w:val="none" w:sz="0" w:space="0" w:color="auto"/>
          </w:divBdr>
          <w:divsChild>
            <w:div w:id="70084247">
              <w:marLeft w:val="0"/>
              <w:marRight w:val="0"/>
              <w:marTop w:val="0"/>
              <w:marBottom w:val="0"/>
              <w:divBdr>
                <w:top w:val="none" w:sz="0" w:space="0" w:color="auto"/>
                <w:left w:val="none" w:sz="0" w:space="0" w:color="auto"/>
                <w:bottom w:val="none" w:sz="0" w:space="0" w:color="auto"/>
                <w:right w:val="none" w:sz="0" w:space="0" w:color="auto"/>
              </w:divBdr>
              <w:divsChild>
                <w:div w:id="640841476">
                  <w:marLeft w:val="0"/>
                  <w:marRight w:val="0"/>
                  <w:marTop w:val="0"/>
                  <w:marBottom w:val="0"/>
                  <w:divBdr>
                    <w:top w:val="none" w:sz="0" w:space="0" w:color="auto"/>
                    <w:left w:val="none" w:sz="0" w:space="0" w:color="auto"/>
                    <w:bottom w:val="none" w:sz="0" w:space="0" w:color="auto"/>
                    <w:right w:val="none" w:sz="0" w:space="0" w:color="auto"/>
                  </w:divBdr>
                  <w:divsChild>
                    <w:div w:id="1471828835">
                      <w:marLeft w:val="0"/>
                      <w:marRight w:val="0"/>
                      <w:marTop w:val="210"/>
                      <w:marBottom w:val="0"/>
                      <w:divBdr>
                        <w:top w:val="none" w:sz="0" w:space="0" w:color="auto"/>
                        <w:left w:val="none" w:sz="0" w:space="0" w:color="auto"/>
                        <w:bottom w:val="none" w:sz="0" w:space="0" w:color="auto"/>
                        <w:right w:val="none" w:sz="0" w:space="0" w:color="auto"/>
                      </w:divBdr>
                      <w:divsChild>
                        <w:div w:id="917444171">
                          <w:marLeft w:val="0"/>
                          <w:marRight w:val="0"/>
                          <w:marTop w:val="0"/>
                          <w:marBottom w:val="0"/>
                          <w:divBdr>
                            <w:top w:val="none" w:sz="0" w:space="0" w:color="auto"/>
                            <w:left w:val="none" w:sz="0" w:space="0" w:color="auto"/>
                            <w:bottom w:val="none" w:sz="0" w:space="0" w:color="auto"/>
                            <w:right w:val="none" w:sz="0" w:space="0" w:color="auto"/>
                          </w:divBdr>
                          <w:divsChild>
                            <w:div w:id="851917442">
                              <w:marLeft w:val="0"/>
                              <w:marRight w:val="45"/>
                              <w:marTop w:val="60"/>
                              <w:marBottom w:val="0"/>
                              <w:divBdr>
                                <w:top w:val="single" w:sz="6" w:space="12" w:color="DDDDDD"/>
                                <w:left w:val="single" w:sz="6" w:space="15" w:color="DDDDDD"/>
                                <w:bottom w:val="single" w:sz="6" w:space="8" w:color="DDDDDD"/>
                                <w:right w:val="single" w:sz="6" w:space="23" w:color="DDDDDD"/>
                              </w:divBdr>
                              <w:divsChild>
                                <w:div w:id="152911094">
                                  <w:marLeft w:val="0"/>
                                  <w:marRight w:val="0"/>
                                  <w:marTop w:val="0"/>
                                  <w:marBottom w:val="0"/>
                                  <w:divBdr>
                                    <w:top w:val="none" w:sz="0" w:space="0" w:color="auto"/>
                                    <w:left w:val="none" w:sz="0" w:space="0" w:color="auto"/>
                                    <w:bottom w:val="none" w:sz="0" w:space="0" w:color="auto"/>
                                    <w:right w:val="none" w:sz="0" w:space="0" w:color="auto"/>
                                  </w:divBdr>
                                  <w:divsChild>
                                    <w:div w:id="318971903">
                                      <w:marLeft w:val="0"/>
                                      <w:marRight w:val="0"/>
                                      <w:marTop w:val="0"/>
                                      <w:marBottom w:val="0"/>
                                      <w:divBdr>
                                        <w:top w:val="none" w:sz="0" w:space="0" w:color="auto"/>
                                        <w:left w:val="none" w:sz="0" w:space="0" w:color="auto"/>
                                        <w:bottom w:val="none" w:sz="0" w:space="0" w:color="auto"/>
                                        <w:right w:val="none" w:sz="0" w:space="0" w:color="auto"/>
                                      </w:divBdr>
                                      <w:divsChild>
                                        <w:div w:id="173420558">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741410623">
      <w:bodyDiv w:val="1"/>
      <w:marLeft w:val="0"/>
      <w:marRight w:val="0"/>
      <w:marTop w:val="0"/>
      <w:marBottom w:val="0"/>
      <w:divBdr>
        <w:top w:val="none" w:sz="0" w:space="0" w:color="auto"/>
        <w:left w:val="none" w:sz="0" w:space="0" w:color="auto"/>
        <w:bottom w:val="none" w:sz="0" w:space="0" w:color="auto"/>
        <w:right w:val="none" w:sz="0" w:space="0" w:color="auto"/>
      </w:divBdr>
      <w:divsChild>
        <w:div w:id="1597833467">
          <w:marLeft w:val="0"/>
          <w:marRight w:val="0"/>
          <w:marTop w:val="0"/>
          <w:marBottom w:val="0"/>
          <w:divBdr>
            <w:top w:val="none" w:sz="0" w:space="0" w:color="auto"/>
            <w:left w:val="none" w:sz="0" w:space="0" w:color="auto"/>
            <w:bottom w:val="none" w:sz="0" w:space="0" w:color="auto"/>
            <w:right w:val="none" w:sz="0" w:space="0" w:color="auto"/>
          </w:divBdr>
        </w:div>
      </w:divsChild>
    </w:div>
    <w:div w:id="778450595">
      <w:bodyDiv w:val="1"/>
      <w:marLeft w:val="0"/>
      <w:marRight w:val="0"/>
      <w:marTop w:val="0"/>
      <w:marBottom w:val="0"/>
      <w:divBdr>
        <w:top w:val="none" w:sz="0" w:space="0" w:color="auto"/>
        <w:left w:val="none" w:sz="0" w:space="0" w:color="auto"/>
        <w:bottom w:val="none" w:sz="0" w:space="0" w:color="auto"/>
        <w:right w:val="none" w:sz="0" w:space="0" w:color="auto"/>
      </w:divBdr>
      <w:divsChild>
        <w:div w:id="22051503">
          <w:marLeft w:val="0"/>
          <w:marRight w:val="0"/>
          <w:marTop w:val="0"/>
          <w:marBottom w:val="0"/>
          <w:divBdr>
            <w:top w:val="none" w:sz="0" w:space="0" w:color="auto"/>
            <w:left w:val="none" w:sz="0" w:space="0" w:color="auto"/>
            <w:bottom w:val="none" w:sz="0" w:space="0" w:color="auto"/>
            <w:right w:val="none" w:sz="0" w:space="0" w:color="auto"/>
          </w:divBdr>
          <w:divsChild>
            <w:div w:id="1653756740">
              <w:marLeft w:val="0"/>
              <w:marRight w:val="0"/>
              <w:marTop w:val="0"/>
              <w:marBottom w:val="0"/>
              <w:divBdr>
                <w:top w:val="none" w:sz="0" w:space="0" w:color="auto"/>
                <w:left w:val="none" w:sz="0" w:space="0" w:color="auto"/>
                <w:bottom w:val="none" w:sz="0" w:space="0" w:color="auto"/>
                <w:right w:val="none" w:sz="0" w:space="0" w:color="auto"/>
              </w:divBdr>
              <w:divsChild>
                <w:div w:id="998000434">
                  <w:marLeft w:val="0"/>
                  <w:marRight w:val="0"/>
                  <w:marTop w:val="0"/>
                  <w:marBottom w:val="0"/>
                  <w:divBdr>
                    <w:top w:val="none" w:sz="0" w:space="0" w:color="auto"/>
                    <w:left w:val="none" w:sz="0" w:space="0" w:color="auto"/>
                    <w:bottom w:val="none" w:sz="0" w:space="0" w:color="auto"/>
                    <w:right w:val="none" w:sz="0" w:space="0" w:color="auto"/>
                  </w:divBdr>
                  <w:divsChild>
                    <w:div w:id="620771570">
                      <w:marLeft w:val="0"/>
                      <w:marRight w:val="0"/>
                      <w:marTop w:val="210"/>
                      <w:marBottom w:val="0"/>
                      <w:divBdr>
                        <w:top w:val="none" w:sz="0" w:space="0" w:color="auto"/>
                        <w:left w:val="none" w:sz="0" w:space="0" w:color="auto"/>
                        <w:bottom w:val="none" w:sz="0" w:space="0" w:color="auto"/>
                        <w:right w:val="none" w:sz="0" w:space="0" w:color="auto"/>
                      </w:divBdr>
                      <w:divsChild>
                        <w:div w:id="953252737">
                          <w:marLeft w:val="0"/>
                          <w:marRight w:val="0"/>
                          <w:marTop w:val="0"/>
                          <w:marBottom w:val="0"/>
                          <w:divBdr>
                            <w:top w:val="none" w:sz="0" w:space="0" w:color="auto"/>
                            <w:left w:val="none" w:sz="0" w:space="0" w:color="auto"/>
                            <w:bottom w:val="none" w:sz="0" w:space="0" w:color="auto"/>
                            <w:right w:val="none" w:sz="0" w:space="0" w:color="auto"/>
                          </w:divBdr>
                          <w:divsChild>
                            <w:div w:id="1591311153">
                              <w:marLeft w:val="0"/>
                              <w:marRight w:val="45"/>
                              <w:marTop w:val="60"/>
                              <w:marBottom w:val="0"/>
                              <w:divBdr>
                                <w:top w:val="single" w:sz="6" w:space="12" w:color="DDDDDD"/>
                                <w:left w:val="single" w:sz="6" w:space="15" w:color="DDDDDD"/>
                                <w:bottom w:val="single" w:sz="6" w:space="8" w:color="DDDDDD"/>
                                <w:right w:val="single" w:sz="6" w:space="23" w:color="DDDDDD"/>
                              </w:divBdr>
                              <w:divsChild>
                                <w:div w:id="3481561">
                                  <w:marLeft w:val="0"/>
                                  <w:marRight w:val="0"/>
                                  <w:marTop w:val="0"/>
                                  <w:marBottom w:val="0"/>
                                  <w:divBdr>
                                    <w:top w:val="none" w:sz="0" w:space="0" w:color="auto"/>
                                    <w:left w:val="none" w:sz="0" w:space="0" w:color="auto"/>
                                    <w:bottom w:val="none" w:sz="0" w:space="0" w:color="auto"/>
                                    <w:right w:val="none" w:sz="0" w:space="0" w:color="auto"/>
                                  </w:divBdr>
                                  <w:divsChild>
                                    <w:div w:id="16549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719743">
      <w:bodyDiv w:val="1"/>
      <w:marLeft w:val="0"/>
      <w:marRight w:val="0"/>
      <w:marTop w:val="0"/>
      <w:marBottom w:val="0"/>
      <w:divBdr>
        <w:top w:val="none" w:sz="0" w:space="0" w:color="auto"/>
        <w:left w:val="none" w:sz="0" w:space="0" w:color="auto"/>
        <w:bottom w:val="none" w:sz="0" w:space="0" w:color="auto"/>
        <w:right w:val="none" w:sz="0" w:space="0" w:color="auto"/>
      </w:divBdr>
      <w:divsChild>
        <w:div w:id="1531412177">
          <w:marLeft w:val="0"/>
          <w:marRight w:val="0"/>
          <w:marTop w:val="0"/>
          <w:marBottom w:val="0"/>
          <w:divBdr>
            <w:top w:val="none" w:sz="0" w:space="0" w:color="auto"/>
            <w:left w:val="none" w:sz="0" w:space="0" w:color="auto"/>
            <w:bottom w:val="none" w:sz="0" w:space="0" w:color="auto"/>
            <w:right w:val="none" w:sz="0" w:space="0" w:color="auto"/>
          </w:divBdr>
        </w:div>
      </w:divsChild>
    </w:div>
    <w:div w:id="1213806423">
      <w:bodyDiv w:val="1"/>
      <w:marLeft w:val="0"/>
      <w:marRight w:val="0"/>
      <w:marTop w:val="0"/>
      <w:marBottom w:val="0"/>
      <w:divBdr>
        <w:top w:val="none" w:sz="0" w:space="0" w:color="auto"/>
        <w:left w:val="none" w:sz="0" w:space="0" w:color="auto"/>
        <w:bottom w:val="none" w:sz="0" w:space="0" w:color="auto"/>
        <w:right w:val="none" w:sz="0" w:space="0" w:color="auto"/>
      </w:divBdr>
      <w:divsChild>
        <w:div w:id="325090731">
          <w:marLeft w:val="0"/>
          <w:marRight w:val="0"/>
          <w:marTop w:val="0"/>
          <w:marBottom w:val="0"/>
          <w:divBdr>
            <w:top w:val="none" w:sz="0" w:space="0" w:color="auto"/>
            <w:left w:val="none" w:sz="0" w:space="0" w:color="auto"/>
            <w:bottom w:val="none" w:sz="0" w:space="0" w:color="auto"/>
            <w:right w:val="none" w:sz="0" w:space="0" w:color="auto"/>
          </w:divBdr>
        </w:div>
      </w:divsChild>
    </w:div>
    <w:div w:id="1452289297">
      <w:bodyDiv w:val="1"/>
      <w:marLeft w:val="0"/>
      <w:marRight w:val="0"/>
      <w:marTop w:val="0"/>
      <w:marBottom w:val="0"/>
      <w:divBdr>
        <w:top w:val="none" w:sz="0" w:space="0" w:color="auto"/>
        <w:left w:val="none" w:sz="0" w:space="0" w:color="auto"/>
        <w:bottom w:val="none" w:sz="0" w:space="0" w:color="auto"/>
        <w:right w:val="none" w:sz="0" w:space="0" w:color="auto"/>
      </w:divBdr>
      <w:divsChild>
        <w:div w:id="1793941533">
          <w:marLeft w:val="0"/>
          <w:marRight w:val="0"/>
          <w:marTop w:val="0"/>
          <w:marBottom w:val="0"/>
          <w:divBdr>
            <w:top w:val="none" w:sz="0" w:space="0" w:color="auto"/>
            <w:left w:val="none" w:sz="0" w:space="0" w:color="auto"/>
            <w:bottom w:val="none" w:sz="0" w:space="0" w:color="auto"/>
            <w:right w:val="none" w:sz="0" w:space="0" w:color="auto"/>
          </w:divBdr>
          <w:divsChild>
            <w:div w:id="226847477">
              <w:marLeft w:val="0"/>
              <w:marRight w:val="0"/>
              <w:marTop w:val="0"/>
              <w:marBottom w:val="0"/>
              <w:divBdr>
                <w:top w:val="none" w:sz="0" w:space="0" w:color="auto"/>
                <w:left w:val="none" w:sz="0" w:space="0" w:color="auto"/>
                <w:bottom w:val="none" w:sz="0" w:space="0" w:color="auto"/>
                <w:right w:val="none" w:sz="0" w:space="0" w:color="auto"/>
              </w:divBdr>
              <w:divsChild>
                <w:div w:id="1086074837">
                  <w:marLeft w:val="0"/>
                  <w:marRight w:val="0"/>
                  <w:marTop w:val="0"/>
                  <w:marBottom w:val="0"/>
                  <w:divBdr>
                    <w:top w:val="none" w:sz="0" w:space="0" w:color="auto"/>
                    <w:left w:val="none" w:sz="0" w:space="0" w:color="auto"/>
                    <w:bottom w:val="none" w:sz="0" w:space="0" w:color="auto"/>
                    <w:right w:val="none" w:sz="0" w:space="0" w:color="auto"/>
                  </w:divBdr>
                  <w:divsChild>
                    <w:div w:id="601232303">
                      <w:marLeft w:val="0"/>
                      <w:marRight w:val="0"/>
                      <w:marTop w:val="210"/>
                      <w:marBottom w:val="0"/>
                      <w:divBdr>
                        <w:top w:val="none" w:sz="0" w:space="0" w:color="auto"/>
                        <w:left w:val="none" w:sz="0" w:space="0" w:color="auto"/>
                        <w:bottom w:val="none" w:sz="0" w:space="0" w:color="auto"/>
                        <w:right w:val="none" w:sz="0" w:space="0" w:color="auto"/>
                      </w:divBdr>
                      <w:divsChild>
                        <w:div w:id="1253709543">
                          <w:marLeft w:val="0"/>
                          <w:marRight w:val="0"/>
                          <w:marTop w:val="0"/>
                          <w:marBottom w:val="0"/>
                          <w:divBdr>
                            <w:top w:val="none" w:sz="0" w:space="0" w:color="auto"/>
                            <w:left w:val="none" w:sz="0" w:space="0" w:color="auto"/>
                            <w:bottom w:val="none" w:sz="0" w:space="0" w:color="auto"/>
                            <w:right w:val="none" w:sz="0" w:space="0" w:color="auto"/>
                          </w:divBdr>
                          <w:divsChild>
                            <w:div w:id="1186870224">
                              <w:marLeft w:val="0"/>
                              <w:marRight w:val="45"/>
                              <w:marTop w:val="60"/>
                              <w:marBottom w:val="0"/>
                              <w:divBdr>
                                <w:top w:val="single" w:sz="6" w:space="12" w:color="DDDDDD"/>
                                <w:left w:val="single" w:sz="6" w:space="15" w:color="DDDDDD"/>
                                <w:bottom w:val="single" w:sz="6" w:space="8" w:color="DDDDDD"/>
                                <w:right w:val="single" w:sz="6" w:space="23" w:color="DDDDDD"/>
                              </w:divBdr>
                              <w:divsChild>
                                <w:div w:id="1883328586">
                                  <w:marLeft w:val="0"/>
                                  <w:marRight w:val="0"/>
                                  <w:marTop w:val="0"/>
                                  <w:marBottom w:val="0"/>
                                  <w:divBdr>
                                    <w:top w:val="none" w:sz="0" w:space="0" w:color="auto"/>
                                    <w:left w:val="none" w:sz="0" w:space="0" w:color="auto"/>
                                    <w:bottom w:val="none" w:sz="0" w:space="0" w:color="auto"/>
                                    <w:right w:val="none" w:sz="0" w:space="0" w:color="auto"/>
                                  </w:divBdr>
                                  <w:divsChild>
                                    <w:div w:id="1628395302">
                                      <w:marLeft w:val="0"/>
                                      <w:marRight w:val="0"/>
                                      <w:marTop w:val="0"/>
                                      <w:marBottom w:val="0"/>
                                      <w:divBdr>
                                        <w:top w:val="none" w:sz="0" w:space="0" w:color="auto"/>
                                        <w:left w:val="none" w:sz="0" w:space="0" w:color="auto"/>
                                        <w:bottom w:val="none" w:sz="0" w:space="0" w:color="auto"/>
                                        <w:right w:val="none" w:sz="0" w:space="0" w:color="auto"/>
                                      </w:divBdr>
                                      <w:divsChild>
                                        <w:div w:id="1436367127">
                                          <w:marLeft w:val="75"/>
                                          <w:marRight w:val="75"/>
                                          <w:marTop w:val="75"/>
                                          <w:marBottom w:val="75"/>
                                          <w:divBdr>
                                            <w:top w:val="single" w:sz="6" w:space="4" w:color="E8E8E8"/>
                                            <w:left w:val="single" w:sz="6" w:space="4" w:color="E8E8E8"/>
                                            <w:bottom w:val="single" w:sz="6" w:space="4" w:color="E8E8E8"/>
                                            <w:right w:val="single" w:sz="6" w:space="4" w:color="E8E8E8"/>
                                          </w:divBdr>
                                        </w:div>
                                        <w:div w:id="796608032">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1828596422">
      <w:bodyDiv w:val="1"/>
      <w:marLeft w:val="0"/>
      <w:marRight w:val="0"/>
      <w:marTop w:val="0"/>
      <w:marBottom w:val="0"/>
      <w:divBdr>
        <w:top w:val="none" w:sz="0" w:space="0" w:color="auto"/>
        <w:left w:val="none" w:sz="0" w:space="0" w:color="auto"/>
        <w:bottom w:val="none" w:sz="0" w:space="0" w:color="auto"/>
        <w:right w:val="none" w:sz="0" w:space="0" w:color="auto"/>
      </w:divBdr>
      <w:divsChild>
        <w:div w:id="1493258342">
          <w:marLeft w:val="0"/>
          <w:marRight w:val="0"/>
          <w:marTop w:val="0"/>
          <w:marBottom w:val="0"/>
          <w:divBdr>
            <w:top w:val="none" w:sz="0" w:space="0" w:color="auto"/>
            <w:left w:val="none" w:sz="0" w:space="0" w:color="auto"/>
            <w:bottom w:val="none" w:sz="0" w:space="0" w:color="auto"/>
            <w:right w:val="none" w:sz="0" w:space="0" w:color="auto"/>
          </w:divBdr>
          <w:divsChild>
            <w:div w:id="46219988">
              <w:marLeft w:val="0"/>
              <w:marRight w:val="0"/>
              <w:marTop w:val="0"/>
              <w:marBottom w:val="0"/>
              <w:divBdr>
                <w:top w:val="none" w:sz="0" w:space="0" w:color="auto"/>
                <w:left w:val="none" w:sz="0" w:space="0" w:color="auto"/>
                <w:bottom w:val="none" w:sz="0" w:space="0" w:color="auto"/>
                <w:right w:val="none" w:sz="0" w:space="0" w:color="auto"/>
              </w:divBdr>
              <w:divsChild>
                <w:div w:id="80566528">
                  <w:marLeft w:val="0"/>
                  <w:marRight w:val="0"/>
                  <w:marTop w:val="0"/>
                  <w:marBottom w:val="0"/>
                  <w:divBdr>
                    <w:top w:val="none" w:sz="0" w:space="0" w:color="auto"/>
                    <w:left w:val="none" w:sz="0" w:space="0" w:color="auto"/>
                    <w:bottom w:val="none" w:sz="0" w:space="0" w:color="auto"/>
                    <w:right w:val="none" w:sz="0" w:space="0" w:color="auto"/>
                  </w:divBdr>
                  <w:divsChild>
                    <w:div w:id="2103522034">
                      <w:marLeft w:val="0"/>
                      <w:marRight w:val="0"/>
                      <w:marTop w:val="0"/>
                      <w:marBottom w:val="0"/>
                      <w:divBdr>
                        <w:top w:val="none" w:sz="0" w:space="0" w:color="auto"/>
                        <w:left w:val="none" w:sz="0" w:space="0" w:color="auto"/>
                        <w:bottom w:val="none" w:sz="0" w:space="0" w:color="auto"/>
                        <w:right w:val="none" w:sz="0" w:space="0" w:color="auto"/>
                      </w:divBdr>
                      <w:divsChild>
                        <w:div w:id="1340617011">
                          <w:marLeft w:val="0"/>
                          <w:marRight w:val="0"/>
                          <w:marTop w:val="0"/>
                          <w:marBottom w:val="0"/>
                          <w:divBdr>
                            <w:top w:val="none" w:sz="0" w:space="0" w:color="auto"/>
                            <w:left w:val="none" w:sz="0" w:space="0" w:color="auto"/>
                            <w:bottom w:val="none" w:sz="0" w:space="0" w:color="auto"/>
                            <w:right w:val="none" w:sz="0" w:space="0" w:color="auto"/>
                          </w:divBdr>
                          <w:divsChild>
                            <w:div w:id="166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4667.htm" TargetMode="External"/><Relationship Id="rId13" Type="http://schemas.openxmlformats.org/officeDocument/2006/relationships/hyperlink" Target="http://baike.baidu.com/view/2375771.htm" TargetMode="External"/><Relationship Id="rId18" Type="http://schemas.openxmlformats.org/officeDocument/2006/relationships/hyperlink" Target="http://baike.baidu.com/view/36179.htm" TargetMode="External"/><Relationship Id="rId26" Type="http://schemas.openxmlformats.org/officeDocument/2006/relationships/hyperlink" Target="http://baike.baidu.com/view/164667.htm" TargetMode="External"/><Relationship Id="rId3" Type="http://schemas.openxmlformats.org/officeDocument/2006/relationships/styles" Target="styles.xml"/><Relationship Id="rId21" Type="http://schemas.openxmlformats.org/officeDocument/2006/relationships/hyperlink" Target="http://baike.baidu.com/view/630012.htm" TargetMode="External"/><Relationship Id="rId7" Type="http://schemas.openxmlformats.org/officeDocument/2006/relationships/endnotes" Target="endnotes.xml"/><Relationship Id="rId12" Type="http://schemas.openxmlformats.org/officeDocument/2006/relationships/hyperlink" Target="http://baike.baidu.com/view/435697.htm" TargetMode="External"/><Relationship Id="rId17" Type="http://schemas.openxmlformats.org/officeDocument/2006/relationships/hyperlink" Target="http://baike.baidu.com/view/319480.htm" TargetMode="External"/><Relationship Id="rId25" Type="http://schemas.openxmlformats.org/officeDocument/2006/relationships/hyperlink" Target="http://baike.baidu.com/view/2273638.htm" TargetMode="External"/><Relationship Id="rId2" Type="http://schemas.openxmlformats.org/officeDocument/2006/relationships/numbering" Target="numbering.xml"/><Relationship Id="rId16" Type="http://schemas.openxmlformats.org/officeDocument/2006/relationships/hyperlink" Target="http://baike.baidu.com/view/8426.htm" TargetMode="External"/><Relationship Id="rId20" Type="http://schemas.openxmlformats.org/officeDocument/2006/relationships/hyperlink" Target="http://baike.baidu.com/view/6189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256.htm" TargetMode="External"/><Relationship Id="rId24" Type="http://schemas.openxmlformats.org/officeDocument/2006/relationships/hyperlink" Target="http://baike.baidu.com/view/371926.htm" TargetMode="External"/><Relationship Id="rId5" Type="http://schemas.openxmlformats.org/officeDocument/2006/relationships/webSettings" Target="webSettings.xml"/><Relationship Id="rId15" Type="http://schemas.openxmlformats.org/officeDocument/2006/relationships/hyperlink" Target="http://baike.baidu.com/view/326040.htm" TargetMode="External"/><Relationship Id="rId23" Type="http://schemas.openxmlformats.org/officeDocument/2006/relationships/hyperlink" Target="http://baike.baidu.com/view/388981.htm" TargetMode="External"/><Relationship Id="rId28" Type="http://schemas.openxmlformats.org/officeDocument/2006/relationships/theme" Target="theme/theme1.xml"/><Relationship Id="rId10" Type="http://schemas.openxmlformats.org/officeDocument/2006/relationships/hyperlink" Target="http://baike.baidu.com/view/85269.htm" TargetMode="External"/><Relationship Id="rId19" Type="http://schemas.openxmlformats.org/officeDocument/2006/relationships/hyperlink" Target="http://baike.baidu.com/view/20838.htm" TargetMode="External"/><Relationship Id="rId4" Type="http://schemas.openxmlformats.org/officeDocument/2006/relationships/settings" Target="settings.xml"/><Relationship Id="rId9" Type="http://schemas.openxmlformats.org/officeDocument/2006/relationships/hyperlink" Target="http://baike.baidu.com/view/319480.htm" TargetMode="External"/><Relationship Id="rId14" Type="http://schemas.openxmlformats.org/officeDocument/2006/relationships/hyperlink" Target="http://baike.baidu.com/view/9306.htm" TargetMode="External"/><Relationship Id="rId22" Type="http://schemas.openxmlformats.org/officeDocument/2006/relationships/hyperlink" Target="http://baike.baidu.com/view/70873.ht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73BF-D25F-4D3E-BF69-7C0FC68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958</Words>
  <Characters>5466</Characters>
  <Application>Microsoft Office Word</Application>
  <DocSecurity>0</DocSecurity>
  <Lines>45</Lines>
  <Paragraphs>12</Paragraphs>
  <ScaleCrop>false</ScaleCrop>
  <Company>Toshiba</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2012-11-03T11:05:00Z</dcterms:created>
  <dcterms:modified xsi:type="dcterms:W3CDTF">2012-11-03T11:05:00Z</dcterms:modified>
</cp:coreProperties>
</file>